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509A" w14:textId="23AA67A5" w:rsidR="00F34B4A" w:rsidRPr="00FE2EC7" w:rsidRDefault="00F34B4A" w:rsidP="00225E59">
      <w:pPr>
        <w:jc w:val="center"/>
        <w:rPr>
          <w:rFonts w:asciiTheme="minorHAnsi" w:hAnsiTheme="minorHAnsi" w:cstheme="minorHAnsi"/>
          <w:b/>
          <w:bCs/>
          <w:sz w:val="32"/>
          <w:szCs w:val="32"/>
        </w:rPr>
      </w:pPr>
      <w:r w:rsidRPr="00FE2EC7">
        <w:rPr>
          <w:rFonts w:asciiTheme="minorHAnsi" w:hAnsiTheme="minorHAnsi" w:cstheme="minorHAnsi"/>
          <w:b/>
          <w:bCs/>
        </w:rPr>
        <w:br/>
      </w:r>
      <w:r w:rsidR="00CC0FFA" w:rsidRPr="00FE2EC7">
        <w:rPr>
          <w:rFonts w:asciiTheme="minorHAnsi" w:hAnsiTheme="minorHAnsi" w:cstheme="minorHAnsi"/>
          <w:b/>
          <w:bCs/>
          <w:sz w:val="32"/>
          <w:szCs w:val="32"/>
        </w:rPr>
        <w:t>Tierra Amarilla</w:t>
      </w:r>
      <w:r w:rsidR="00292B9D" w:rsidRPr="00FE2EC7">
        <w:rPr>
          <w:rFonts w:asciiTheme="minorHAnsi" w:hAnsiTheme="minorHAnsi" w:cstheme="minorHAnsi"/>
          <w:b/>
          <w:bCs/>
          <w:sz w:val="32"/>
          <w:szCs w:val="32"/>
        </w:rPr>
        <w:t xml:space="preserve">: </w:t>
      </w:r>
      <w:r w:rsidR="00396F28" w:rsidRPr="00FE2EC7">
        <w:rPr>
          <w:rFonts w:asciiTheme="minorHAnsi" w:hAnsiTheme="minorHAnsi" w:cstheme="minorHAnsi"/>
          <w:b/>
          <w:bCs/>
          <w:sz w:val="32"/>
          <w:szCs w:val="32"/>
        </w:rPr>
        <w:t xml:space="preserve">SMA </w:t>
      </w:r>
      <w:r w:rsidR="007353B5" w:rsidRPr="00FE2EC7">
        <w:rPr>
          <w:rFonts w:asciiTheme="minorHAnsi" w:hAnsiTheme="minorHAnsi" w:cstheme="minorHAnsi"/>
          <w:b/>
          <w:bCs/>
          <w:sz w:val="32"/>
          <w:szCs w:val="32"/>
        </w:rPr>
        <w:t xml:space="preserve">formula </w:t>
      </w:r>
      <w:r w:rsidR="00CC0FFA" w:rsidRPr="00FE2EC7">
        <w:rPr>
          <w:rFonts w:asciiTheme="minorHAnsi" w:hAnsiTheme="minorHAnsi" w:cstheme="minorHAnsi"/>
          <w:b/>
          <w:bCs/>
          <w:sz w:val="32"/>
          <w:szCs w:val="32"/>
        </w:rPr>
        <w:t>cuatro cargos a Minera Ojos del Salado tras socavón en faena Alcaparrosa</w:t>
      </w:r>
    </w:p>
    <w:p w14:paraId="2993E2FE" w14:textId="2977EC36" w:rsidR="00396F28" w:rsidRPr="00FE2EC7" w:rsidRDefault="00396F28" w:rsidP="00F34B4A">
      <w:pPr>
        <w:jc w:val="both"/>
        <w:rPr>
          <w:rFonts w:asciiTheme="minorHAnsi" w:hAnsiTheme="minorHAnsi" w:cstheme="minorHAnsi"/>
          <w:b/>
          <w:bCs/>
        </w:rPr>
      </w:pPr>
    </w:p>
    <w:p w14:paraId="581A7F6A" w14:textId="4A2B98F6" w:rsidR="007353B5" w:rsidRPr="00FE2EC7" w:rsidRDefault="000516EC" w:rsidP="00F34B4A">
      <w:pPr>
        <w:jc w:val="both"/>
        <w:rPr>
          <w:rFonts w:asciiTheme="minorHAnsi" w:hAnsiTheme="minorHAnsi" w:cstheme="minorHAnsi"/>
          <w:b/>
          <w:bCs/>
        </w:rPr>
      </w:pPr>
      <w:r>
        <w:rPr>
          <w:rFonts w:asciiTheme="minorHAnsi" w:hAnsiTheme="minorHAnsi" w:cstheme="minorHAnsi"/>
          <w:b/>
          <w:bCs/>
        </w:rPr>
        <w:t>Principales infracciones son por sobre</w:t>
      </w:r>
      <w:r w:rsidR="00784D16" w:rsidRPr="00FE2EC7">
        <w:rPr>
          <w:rFonts w:asciiTheme="minorHAnsi" w:hAnsiTheme="minorHAnsi" w:cstheme="minorHAnsi"/>
          <w:b/>
          <w:bCs/>
        </w:rPr>
        <w:t xml:space="preserve"> </w:t>
      </w:r>
      <w:r w:rsidR="00CC0FFA" w:rsidRPr="00FE2EC7">
        <w:rPr>
          <w:rFonts w:asciiTheme="minorHAnsi" w:hAnsiTheme="minorHAnsi" w:cstheme="minorHAnsi"/>
          <w:b/>
          <w:bCs/>
        </w:rPr>
        <w:t xml:space="preserve">extracción de mineral y construcción de obras en zonas diferentes a las aprobadas ambientalmente, lo </w:t>
      </w:r>
      <w:r w:rsidR="00BF66EC" w:rsidRPr="00FE2EC7">
        <w:rPr>
          <w:rFonts w:asciiTheme="minorHAnsi" w:hAnsiTheme="minorHAnsi" w:cstheme="minorHAnsi"/>
          <w:b/>
          <w:bCs/>
        </w:rPr>
        <w:t>cual,</w:t>
      </w:r>
      <w:r w:rsidR="00CC0FFA" w:rsidRPr="00FE2EC7">
        <w:rPr>
          <w:rFonts w:asciiTheme="minorHAnsi" w:hAnsiTheme="minorHAnsi" w:cstheme="minorHAnsi"/>
          <w:b/>
          <w:bCs/>
        </w:rPr>
        <w:t xml:space="preserve"> en conjunto, produjeron el socavó</w:t>
      </w:r>
      <w:r w:rsidR="00FE2EC7" w:rsidRPr="00FE2EC7">
        <w:rPr>
          <w:rFonts w:asciiTheme="minorHAnsi" w:hAnsiTheme="minorHAnsi" w:cstheme="minorHAnsi"/>
          <w:b/>
          <w:bCs/>
        </w:rPr>
        <w:t>n ubicado a</w:t>
      </w:r>
      <w:r w:rsidR="00CC0FFA" w:rsidRPr="00FE2EC7">
        <w:rPr>
          <w:rFonts w:asciiTheme="minorHAnsi" w:hAnsiTheme="minorHAnsi" w:cstheme="minorHAnsi"/>
          <w:b/>
          <w:bCs/>
        </w:rPr>
        <w:t xml:space="preserve"> 200 metros por sobre el caserón “Gaby 4”, que es donde se extrae mineral.</w:t>
      </w:r>
    </w:p>
    <w:p w14:paraId="1FDC8C5C" w14:textId="77777777" w:rsidR="00F34B4A" w:rsidRPr="00FE2EC7" w:rsidRDefault="00F34B4A" w:rsidP="00F34B4A">
      <w:pPr>
        <w:rPr>
          <w:rFonts w:asciiTheme="minorHAnsi" w:hAnsiTheme="minorHAnsi" w:cstheme="minorHAnsi"/>
          <w:color w:val="1F497D"/>
        </w:rPr>
      </w:pPr>
    </w:p>
    <w:p w14:paraId="18B74C97" w14:textId="119AF99D" w:rsidR="00784D16" w:rsidRPr="00FE2EC7" w:rsidRDefault="00FE2EC7" w:rsidP="00CC0FFA">
      <w:pPr>
        <w:widowControl w:val="0"/>
        <w:jc w:val="both"/>
        <w:rPr>
          <w:rFonts w:asciiTheme="minorHAnsi" w:hAnsiTheme="minorHAnsi" w:cstheme="minorHAnsi"/>
        </w:rPr>
      </w:pPr>
      <w:r>
        <w:rPr>
          <w:rFonts w:asciiTheme="minorHAnsi" w:hAnsiTheme="minorHAnsi" w:cstheme="minorHAnsi"/>
          <w:b/>
          <w:bCs/>
        </w:rPr>
        <w:t>Tierra Amarilla</w:t>
      </w:r>
      <w:r w:rsidR="00CC0FFA" w:rsidRPr="00FE2EC7">
        <w:rPr>
          <w:rFonts w:asciiTheme="minorHAnsi" w:hAnsiTheme="minorHAnsi" w:cstheme="minorHAnsi"/>
          <w:b/>
          <w:bCs/>
        </w:rPr>
        <w:t>, 6</w:t>
      </w:r>
      <w:r w:rsidR="007353B5" w:rsidRPr="00FE2EC7">
        <w:rPr>
          <w:rFonts w:asciiTheme="minorHAnsi" w:hAnsiTheme="minorHAnsi" w:cstheme="minorHAnsi"/>
          <w:b/>
          <w:bCs/>
        </w:rPr>
        <w:t xml:space="preserve"> de octubre</w:t>
      </w:r>
      <w:r w:rsidR="0063076D" w:rsidRPr="00FE2EC7">
        <w:rPr>
          <w:rFonts w:asciiTheme="minorHAnsi" w:hAnsiTheme="minorHAnsi" w:cstheme="minorHAnsi"/>
          <w:b/>
          <w:bCs/>
        </w:rPr>
        <w:t xml:space="preserve"> </w:t>
      </w:r>
      <w:r w:rsidR="00CC2AA6" w:rsidRPr="00FE2EC7">
        <w:rPr>
          <w:rFonts w:asciiTheme="minorHAnsi" w:hAnsiTheme="minorHAnsi" w:cstheme="minorHAnsi"/>
          <w:b/>
          <w:bCs/>
        </w:rPr>
        <w:t>de 2022</w:t>
      </w:r>
      <w:r w:rsidR="00396F28" w:rsidRPr="00FE2EC7">
        <w:rPr>
          <w:rFonts w:asciiTheme="minorHAnsi" w:hAnsiTheme="minorHAnsi" w:cstheme="minorHAnsi"/>
          <w:b/>
          <w:bCs/>
        </w:rPr>
        <w:t>.</w:t>
      </w:r>
      <w:r w:rsidR="00396F28" w:rsidRPr="00FE2EC7">
        <w:rPr>
          <w:rFonts w:asciiTheme="minorHAnsi" w:hAnsiTheme="minorHAnsi" w:cstheme="minorHAnsi"/>
        </w:rPr>
        <w:t xml:space="preserve"> La Superintendencia del Medio Ambiente</w:t>
      </w:r>
      <w:r w:rsidR="009A4541" w:rsidRPr="00FE2EC7">
        <w:rPr>
          <w:rFonts w:asciiTheme="minorHAnsi" w:hAnsiTheme="minorHAnsi" w:cstheme="minorHAnsi"/>
        </w:rPr>
        <w:t xml:space="preserve"> (SMA)</w:t>
      </w:r>
      <w:r w:rsidR="007353B5" w:rsidRPr="00FE2EC7">
        <w:rPr>
          <w:rFonts w:asciiTheme="minorHAnsi" w:hAnsiTheme="minorHAnsi" w:cstheme="minorHAnsi"/>
        </w:rPr>
        <w:t xml:space="preserve"> </w:t>
      </w:r>
      <w:r w:rsidR="00CC0FFA" w:rsidRPr="00FE2EC7">
        <w:rPr>
          <w:rFonts w:asciiTheme="minorHAnsi" w:hAnsiTheme="minorHAnsi" w:cstheme="minorHAnsi"/>
        </w:rPr>
        <w:t>ha formulado cuatro cargos contra Minera Ojos del Salado, titular del proyecto “Continuidad Operacional Mina Alcaparrosa” (RCA N°158/2017)</w:t>
      </w:r>
      <w:r w:rsidR="00784D16" w:rsidRPr="00FE2EC7">
        <w:rPr>
          <w:rFonts w:asciiTheme="minorHAnsi" w:hAnsiTheme="minorHAnsi" w:cstheme="minorHAnsi"/>
        </w:rPr>
        <w:t>, ubicada a 900 metros al noroeste de la zona urbana de Tierra Amarilla. En esta zona apareció el socavón de más de 60 metros de profundidad el día 30 de julio de 2022.</w:t>
      </w:r>
    </w:p>
    <w:p w14:paraId="7CD1B16A" w14:textId="139034BC" w:rsidR="00AF4AC5" w:rsidRPr="00FE2EC7" w:rsidRDefault="00AF4AC5" w:rsidP="00CC0FFA">
      <w:pPr>
        <w:widowControl w:val="0"/>
        <w:jc w:val="both"/>
        <w:rPr>
          <w:rFonts w:asciiTheme="minorHAnsi" w:hAnsiTheme="minorHAnsi" w:cstheme="minorHAnsi"/>
        </w:rPr>
      </w:pPr>
    </w:p>
    <w:p w14:paraId="1E43C247" w14:textId="7ECA0B02" w:rsidR="00AF4AC5" w:rsidRPr="00FE2EC7" w:rsidRDefault="00FE2EC7" w:rsidP="00CC0FFA">
      <w:pPr>
        <w:widowControl w:val="0"/>
        <w:jc w:val="both"/>
        <w:rPr>
          <w:rFonts w:asciiTheme="minorHAnsi" w:hAnsiTheme="minorHAnsi" w:cstheme="minorHAnsi"/>
        </w:rPr>
      </w:pPr>
      <w:r w:rsidRPr="00FE2EC7">
        <w:rPr>
          <w:rFonts w:asciiTheme="minorHAnsi" w:hAnsiTheme="minorHAnsi" w:cstheme="minorHAnsi"/>
        </w:rPr>
        <w:t xml:space="preserve">Al respecto, el Superintendente del Medio Ambiente (S), Emanuel Ibarra explicó que </w:t>
      </w:r>
      <w:r w:rsidR="00AF4AC5" w:rsidRPr="00FE2EC7">
        <w:rPr>
          <w:rFonts w:asciiTheme="minorHAnsi" w:hAnsiTheme="minorHAnsi" w:cstheme="minorHAnsi"/>
        </w:rPr>
        <w:t xml:space="preserve">“Este proceso sancionatorio se inicia luego de analizar toda la información recabada en terreno por el equipo de la Oficina Regional de Atacama de la SMA, información entregada por Sernageomin y la DGA, junto a los reportes entregados por la minera en el marco de Medidas Provisionales dictadas pocos días después de la aparición del socavón de más de 60 metros de profundidad registrado en las inmediaciones de la faena minera en Tierra Amarilla”, </w:t>
      </w:r>
      <w:r w:rsidRPr="00FE2EC7">
        <w:rPr>
          <w:rFonts w:asciiTheme="minorHAnsi" w:hAnsiTheme="minorHAnsi" w:cstheme="minorHAnsi"/>
        </w:rPr>
        <w:t>indicó la autoridad.</w:t>
      </w:r>
    </w:p>
    <w:p w14:paraId="288F8EF6" w14:textId="77777777" w:rsidR="00784D16" w:rsidRPr="00FE2EC7" w:rsidRDefault="00784D16" w:rsidP="00CC0FFA">
      <w:pPr>
        <w:widowControl w:val="0"/>
        <w:jc w:val="both"/>
        <w:rPr>
          <w:rFonts w:asciiTheme="minorHAnsi" w:hAnsiTheme="minorHAnsi" w:cstheme="minorHAnsi"/>
        </w:rPr>
      </w:pPr>
    </w:p>
    <w:p w14:paraId="0E8EE356" w14:textId="2A30C54D" w:rsidR="00784D16" w:rsidRPr="00FE2EC7" w:rsidRDefault="00FE2EC7" w:rsidP="00784D16">
      <w:pPr>
        <w:widowControl w:val="0"/>
        <w:jc w:val="both"/>
        <w:rPr>
          <w:rFonts w:asciiTheme="minorHAnsi" w:hAnsiTheme="minorHAnsi" w:cstheme="minorHAnsi"/>
        </w:rPr>
      </w:pPr>
      <w:r w:rsidRPr="00FE2EC7">
        <w:rPr>
          <w:rFonts w:asciiTheme="minorHAnsi" w:hAnsiTheme="minorHAnsi" w:cstheme="minorHAnsi"/>
        </w:rPr>
        <w:t xml:space="preserve">En cuanto a las cuatro infracciones levantadas, </w:t>
      </w:r>
      <w:r w:rsidR="007A7015">
        <w:rPr>
          <w:rFonts w:asciiTheme="minorHAnsi" w:hAnsiTheme="minorHAnsi" w:cstheme="minorHAnsi"/>
        </w:rPr>
        <w:t>una fue clasificada como grave, específicamente la</w:t>
      </w:r>
      <w:r w:rsidR="00784D16" w:rsidRPr="00FE2EC7">
        <w:rPr>
          <w:rFonts w:asciiTheme="minorHAnsi" w:hAnsiTheme="minorHAnsi" w:cstheme="minorHAnsi"/>
        </w:rPr>
        <w:t xml:space="preserve"> sobre extracción de mineral en Mina Alcaparrosa, lo cual se constata en el incumplimiento de la tasa de producción durante 2019. </w:t>
      </w:r>
      <w:r w:rsidRPr="00FE2EC7">
        <w:rPr>
          <w:rFonts w:asciiTheme="minorHAnsi" w:hAnsiTheme="minorHAnsi" w:cstheme="minorHAnsi"/>
        </w:rPr>
        <w:t>La</w:t>
      </w:r>
      <w:r w:rsidR="00784D16" w:rsidRPr="00FE2EC7">
        <w:rPr>
          <w:rFonts w:asciiTheme="minorHAnsi" w:hAnsiTheme="minorHAnsi" w:cstheme="minorHAnsi"/>
        </w:rPr>
        <w:t xml:space="preserve"> segund</w:t>
      </w:r>
      <w:r w:rsidRPr="00FE2EC7">
        <w:rPr>
          <w:rFonts w:asciiTheme="minorHAnsi" w:hAnsiTheme="minorHAnsi" w:cstheme="minorHAnsi"/>
        </w:rPr>
        <w:t>a</w:t>
      </w:r>
      <w:r w:rsidR="007A7015">
        <w:rPr>
          <w:rFonts w:asciiTheme="minorHAnsi" w:hAnsiTheme="minorHAnsi" w:cstheme="minorHAnsi"/>
        </w:rPr>
        <w:t xml:space="preserve"> fue clasificada como gravísima</w:t>
      </w:r>
      <w:r w:rsidR="00784D16" w:rsidRPr="00FE2EC7">
        <w:rPr>
          <w:rFonts w:asciiTheme="minorHAnsi" w:hAnsiTheme="minorHAnsi" w:cstheme="minorHAnsi"/>
        </w:rPr>
        <w:t xml:space="preserve">, </w:t>
      </w:r>
      <w:r w:rsidR="007A7015">
        <w:rPr>
          <w:rFonts w:asciiTheme="minorHAnsi" w:hAnsiTheme="minorHAnsi" w:cstheme="minorHAnsi"/>
        </w:rPr>
        <w:t>y dice relación con</w:t>
      </w:r>
      <w:r w:rsidR="00784D16" w:rsidRPr="00FE2EC7">
        <w:rPr>
          <w:rFonts w:asciiTheme="minorHAnsi" w:hAnsiTheme="minorHAnsi" w:cstheme="minorHAnsi"/>
        </w:rPr>
        <w:t xml:space="preserve"> la modificación de la infraestructura minera ambientalmente evaluada generando afectación en el acuífero del </w:t>
      </w:r>
      <w:r w:rsidRPr="00FE2EC7">
        <w:rPr>
          <w:rFonts w:asciiTheme="minorHAnsi" w:hAnsiTheme="minorHAnsi" w:cstheme="minorHAnsi"/>
        </w:rPr>
        <w:t>R</w:t>
      </w:r>
      <w:r w:rsidR="00784D16" w:rsidRPr="00FE2EC7">
        <w:rPr>
          <w:rFonts w:asciiTheme="minorHAnsi" w:hAnsiTheme="minorHAnsi" w:cstheme="minorHAnsi"/>
        </w:rPr>
        <w:t>ío Copiapó, lo que se constata en:</w:t>
      </w:r>
      <w:r w:rsidR="00AF4AC5" w:rsidRPr="00FE2EC7">
        <w:rPr>
          <w:rFonts w:asciiTheme="minorHAnsi" w:hAnsiTheme="minorHAnsi" w:cstheme="minorHAnsi"/>
        </w:rPr>
        <w:t xml:space="preserve"> a) </w:t>
      </w:r>
      <w:r w:rsidR="00784D16" w:rsidRPr="00FE2EC7">
        <w:rPr>
          <w:rFonts w:asciiTheme="minorHAnsi" w:hAnsiTheme="minorHAnsi" w:cstheme="minorHAnsi"/>
        </w:rPr>
        <w:t>La modificación del sistema de drenaje subterráneo, con la incorporación de piscinas subterráneas en los niveles 335, 270 y 205</w:t>
      </w:r>
      <w:r w:rsidR="00AF4AC5" w:rsidRPr="00FE2EC7">
        <w:rPr>
          <w:rFonts w:asciiTheme="minorHAnsi" w:hAnsiTheme="minorHAnsi" w:cstheme="minorHAnsi"/>
        </w:rPr>
        <w:t xml:space="preserve"> (para manejar aguas afloradas)</w:t>
      </w:r>
      <w:r w:rsidR="00784D16" w:rsidRPr="00FE2EC7">
        <w:rPr>
          <w:rFonts w:asciiTheme="minorHAnsi" w:hAnsiTheme="minorHAnsi" w:cstheme="minorHAnsi"/>
        </w:rPr>
        <w:t xml:space="preserve">; y </w:t>
      </w:r>
      <w:r w:rsidR="00AF4AC5" w:rsidRPr="00FE2EC7">
        <w:rPr>
          <w:rFonts w:asciiTheme="minorHAnsi" w:hAnsiTheme="minorHAnsi" w:cstheme="minorHAnsi"/>
        </w:rPr>
        <w:t>ejecutar infraestructura minera hasta el nivel 350 en el sector Gaby, cercanas al nivel freático del acuífero del Río Copiapó.</w:t>
      </w:r>
      <w:r w:rsidR="007A7015">
        <w:rPr>
          <w:rFonts w:asciiTheme="minorHAnsi" w:hAnsiTheme="minorHAnsi" w:cstheme="minorHAnsi"/>
        </w:rPr>
        <w:t xml:space="preserve"> Este último cargo habría generado un daño ambiental irreparable en el acuífero.</w:t>
      </w:r>
    </w:p>
    <w:p w14:paraId="585F1AC4" w14:textId="77777777" w:rsidR="00965AE2" w:rsidRDefault="00965AE2" w:rsidP="00351932">
      <w:pPr>
        <w:widowControl w:val="0"/>
        <w:jc w:val="both"/>
        <w:rPr>
          <w:rFonts w:asciiTheme="minorHAnsi" w:hAnsiTheme="minorHAnsi" w:cstheme="minorHAnsi"/>
          <w:noProof/>
        </w:rPr>
      </w:pPr>
    </w:p>
    <w:p w14:paraId="62FA24B0" w14:textId="1EDFE7AE" w:rsidR="00351932" w:rsidRPr="00FE2EC7" w:rsidRDefault="00965AE2" w:rsidP="00351932">
      <w:pPr>
        <w:widowControl w:val="0"/>
        <w:jc w:val="both"/>
        <w:rPr>
          <w:rFonts w:asciiTheme="minorHAnsi" w:hAnsiTheme="minorHAnsi" w:cstheme="minorHAnsi"/>
        </w:rPr>
      </w:pPr>
      <w:r>
        <w:rPr>
          <w:noProof/>
        </w:rPr>
        <mc:AlternateContent>
          <mc:Choice Requires="wps">
            <w:drawing>
              <wp:anchor distT="0" distB="0" distL="114300" distR="114300" simplePos="0" relativeHeight="251660288" behindDoc="1" locked="0" layoutInCell="1" allowOverlap="1" wp14:anchorId="5B2C12EA" wp14:editId="3F8E9745">
                <wp:simplePos x="0" y="0"/>
                <wp:positionH relativeFrom="column">
                  <wp:posOffset>2640330</wp:posOffset>
                </wp:positionH>
                <wp:positionV relativeFrom="paragraph">
                  <wp:posOffset>2188210</wp:posOffset>
                </wp:positionV>
                <wp:extent cx="2962910" cy="635"/>
                <wp:effectExtent l="0" t="0" r="0" b="0"/>
                <wp:wrapTight wrapText="bothSides">
                  <wp:wrapPolygon edited="0">
                    <wp:start x="0" y="0"/>
                    <wp:lineTo x="0" y="21600"/>
                    <wp:lineTo x="21600" y="21600"/>
                    <wp:lineTo x="21600" y="0"/>
                  </wp:wrapPolygon>
                </wp:wrapTight>
                <wp:docPr id="4" name="Cuadro de texto 4"/>
                <wp:cNvGraphicFramePr/>
                <a:graphic xmlns:a="http://schemas.openxmlformats.org/drawingml/2006/main">
                  <a:graphicData uri="http://schemas.microsoft.com/office/word/2010/wordprocessingShape">
                    <wps:wsp>
                      <wps:cNvSpPr txBox="1"/>
                      <wps:spPr>
                        <a:xfrm>
                          <a:off x="0" y="0"/>
                          <a:ext cx="2962910" cy="635"/>
                        </a:xfrm>
                        <a:prstGeom prst="rect">
                          <a:avLst/>
                        </a:prstGeom>
                        <a:solidFill>
                          <a:prstClr val="white"/>
                        </a:solidFill>
                        <a:ln>
                          <a:noFill/>
                        </a:ln>
                      </wps:spPr>
                      <wps:txbx>
                        <w:txbxContent>
                          <w:p w14:paraId="0547588C" w14:textId="56694B33" w:rsidR="00965AE2" w:rsidRPr="00965AE2" w:rsidRDefault="00965AE2" w:rsidP="00965AE2">
                            <w:pPr>
                              <w:pStyle w:val="Descripcin"/>
                              <w:jc w:val="center"/>
                              <w:rPr>
                                <w:rFonts w:cstheme="minorHAnsi"/>
                                <w:i w:val="0"/>
                                <w:iCs w:val="0"/>
                                <w:noProof/>
                                <w:color w:val="auto"/>
                              </w:rPr>
                            </w:pPr>
                            <w:r w:rsidRPr="00965AE2">
                              <w:rPr>
                                <w:i w:val="0"/>
                                <w:iCs w:val="0"/>
                                <w:color w:val="auto"/>
                              </w:rPr>
                              <w:t>Fuente: Subdirección Nacional de Minería</w:t>
                            </w:r>
                            <w:r w:rsidR="007A7015">
                              <w:rPr>
                                <w:i w:val="0"/>
                                <w:iCs w:val="0"/>
                                <w:color w:val="auto"/>
                              </w:rPr>
                              <w:t xml:space="preserve"> y agregado SMA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B2C12EA" id="_x0000_t202" coordsize="21600,21600" o:spt="202" path="m,l,21600r21600,l21600,xe">
                <v:stroke joinstyle="miter"/>
                <v:path gradientshapeok="t" o:connecttype="rect"/>
              </v:shapetype>
              <v:shape id="Cuadro de texto 4" o:spid="_x0000_s1026" type="#_x0000_t202" style="position:absolute;left:0;text-align:left;margin-left:207.9pt;margin-top:172.3pt;width:233.3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" stroked="f">
                <v:textbox style="mso-fit-shape-to-text:t" inset="0,0,0,0">
                  <w:txbxContent>
                    <w:p w14:paraId="0547588C" w14:textId="56694B33" w:rsidR="00965AE2" w:rsidRPr="00965AE2" w:rsidRDefault="00965AE2" w:rsidP="00965AE2">
                      <w:pPr>
                        <w:pStyle w:val="Descripcin"/>
                        <w:jc w:val="center"/>
                        <w:rPr>
                          <w:rFonts w:cstheme="minorHAnsi"/>
                          <w:i w:val="0"/>
                          <w:iCs w:val="0"/>
                          <w:noProof/>
                          <w:color w:val="auto"/>
                        </w:rPr>
                      </w:pPr>
                      <w:r w:rsidRPr="00965AE2">
                        <w:rPr>
                          <w:i w:val="0"/>
                          <w:iCs w:val="0"/>
                          <w:color w:val="auto"/>
                        </w:rPr>
                        <w:t>Fuente: Subdirección Nacional de Minería</w:t>
                      </w:r>
                      <w:r w:rsidR="007A7015">
                        <w:rPr>
                          <w:i w:val="0"/>
                          <w:iCs w:val="0"/>
                          <w:color w:val="auto"/>
                        </w:rPr>
                        <w:t xml:space="preserve"> y agregado SMA</w:t>
                      </w:r>
                    </w:p>
                  </w:txbxContent>
                </v:textbox>
                <w10:wrap type="tight"/>
              </v:shape>
            </w:pict>
          </mc:Fallback>
        </mc:AlternateContent>
      </w:r>
      <w:r w:rsidR="00BF66EC" w:rsidRPr="00FE2EC7">
        <w:rPr>
          <w:rFonts w:asciiTheme="minorHAnsi" w:hAnsiTheme="minorHAnsi" w:cstheme="minorHAnsi"/>
          <w:noProof/>
        </w:rPr>
        <w:drawing>
          <wp:anchor distT="0" distB="0" distL="114300" distR="114300" simplePos="0" relativeHeight="251658240" behindDoc="1" locked="0" layoutInCell="1" allowOverlap="1" wp14:anchorId="4A02D6D2" wp14:editId="26F2CC6E">
            <wp:simplePos x="0" y="0"/>
            <wp:positionH relativeFrom="margin">
              <wp:align>right</wp:align>
            </wp:positionH>
            <wp:positionV relativeFrom="paragraph">
              <wp:posOffset>6985</wp:posOffset>
            </wp:positionV>
            <wp:extent cx="2962910" cy="2124075"/>
            <wp:effectExtent l="0" t="0" r="8890" b="9525"/>
            <wp:wrapTight wrapText="bothSides">
              <wp:wrapPolygon edited="0">
                <wp:start x="0" y="0"/>
                <wp:lineTo x="0" y="21503"/>
                <wp:lineTo x="21526" y="21503"/>
                <wp:lineTo x="2152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b="7443"/>
                    <a:stretch/>
                  </pic:blipFill>
                  <pic:spPr bwMode="auto">
                    <a:xfrm>
                      <a:off x="0" y="0"/>
                      <a:ext cx="2962910" cy="2124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4AC5" w:rsidRPr="00FE2EC7">
        <w:rPr>
          <w:rFonts w:asciiTheme="minorHAnsi" w:hAnsiTheme="minorHAnsi" w:cstheme="minorHAnsi"/>
        </w:rPr>
        <w:t>“</w:t>
      </w:r>
      <w:r w:rsidR="007A7015">
        <w:rPr>
          <w:rFonts w:asciiTheme="minorHAnsi" w:hAnsiTheme="minorHAnsi" w:cstheme="minorHAnsi"/>
        </w:rPr>
        <w:t>la instructora del caso y la investigación de la oficina regional permitió vincular el socavón con la sobre extracción de mineral. Además, cuando ocurrió el evento comenzó a filtrarse dentro de la mina grandes cantidades de agua desde lugares donde la empresa intervino más allá de lo considerado en la evaluación ambiental</w:t>
      </w:r>
      <w:r w:rsidR="00BF66EC" w:rsidRPr="00FE2EC7">
        <w:rPr>
          <w:rFonts w:asciiTheme="minorHAnsi" w:hAnsiTheme="minorHAnsi" w:cstheme="minorHAnsi"/>
        </w:rPr>
        <w:t>”, añade Ibarra.</w:t>
      </w:r>
      <w:r>
        <w:rPr>
          <w:rFonts w:asciiTheme="minorHAnsi" w:hAnsiTheme="minorHAnsi" w:cstheme="minorHAnsi"/>
        </w:rPr>
        <w:t xml:space="preserve"> </w:t>
      </w:r>
    </w:p>
    <w:p w14:paraId="3F2B5C00" w14:textId="5392AAE4" w:rsidR="00BF66EC" w:rsidRDefault="00BF66EC" w:rsidP="00351932">
      <w:pPr>
        <w:widowControl w:val="0"/>
        <w:jc w:val="both"/>
        <w:rPr>
          <w:rFonts w:asciiTheme="minorHAnsi" w:hAnsiTheme="minorHAnsi" w:cstheme="minorHAnsi"/>
        </w:rPr>
      </w:pPr>
    </w:p>
    <w:p w14:paraId="3CB2D6ED" w14:textId="02249932" w:rsidR="00965AE2" w:rsidRPr="00FE2EC7" w:rsidRDefault="00965AE2" w:rsidP="00351932">
      <w:pPr>
        <w:widowControl w:val="0"/>
        <w:jc w:val="both"/>
        <w:rPr>
          <w:rFonts w:asciiTheme="minorHAnsi" w:hAnsiTheme="minorHAnsi" w:cstheme="minorHAnsi"/>
        </w:rPr>
      </w:pPr>
    </w:p>
    <w:p w14:paraId="158F6B98" w14:textId="126C899C" w:rsidR="00BF66EC" w:rsidRPr="00FE2EC7" w:rsidRDefault="00BF66EC" w:rsidP="00351932">
      <w:pPr>
        <w:widowControl w:val="0"/>
        <w:jc w:val="both"/>
        <w:rPr>
          <w:rFonts w:asciiTheme="minorHAnsi" w:hAnsiTheme="minorHAnsi" w:cstheme="minorHAnsi"/>
        </w:rPr>
      </w:pPr>
    </w:p>
    <w:p w14:paraId="1AB402C8" w14:textId="4DB0945E" w:rsidR="00784D16" w:rsidRPr="00FE2EC7" w:rsidRDefault="00784D16" w:rsidP="00784D16">
      <w:pPr>
        <w:widowControl w:val="0"/>
        <w:jc w:val="both"/>
        <w:rPr>
          <w:rFonts w:asciiTheme="minorHAnsi" w:hAnsiTheme="minorHAnsi" w:cstheme="minorHAnsi"/>
        </w:rPr>
      </w:pPr>
    </w:p>
    <w:p w14:paraId="42201B30" w14:textId="5E1DCC11" w:rsidR="00CC0FFA" w:rsidRPr="00B11CA6" w:rsidRDefault="00BF66EC" w:rsidP="007A7015">
      <w:pPr>
        <w:spacing w:after="160" w:line="259" w:lineRule="auto"/>
        <w:jc w:val="both"/>
        <w:rPr>
          <w:rFonts w:asciiTheme="minorHAnsi" w:hAnsiTheme="minorHAnsi" w:cstheme="minorHAnsi"/>
        </w:rPr>
      </w:pPr>
      <w:r w:rsidRPr="00FE2EC7">
        <w:rPr>
          <w:rFonts w:asciiTheme="minorHAnsi" w:hAnsiTheme="minorHAnsi" w:cstheme="minorHAnsi"/>
        </w:rPr>
        <w:br w:type="page"/>
      </w:r>
      <w:r w:rsidR="00AF4AC5" w:rsidRPr="00FE2EC7">
        <w:rPr>
          <w:rFonts w:asciiTheme="minorHAnsi" w:hAnsiTheme="minorHAnsi" w:cstheme="minorHAnsi"/>
        </w:rPr>
        <w:lastRenderedPageBreak/>
        <w:t>Además</w:t>
      </w:r>
      <w:r w:rsidR="00FE2EC7" w:rsidRPr="00FE2EC7">
        <w:rPr>
          <w:rFonts w:asciiTheme="minorHAnsi" w:hAnsiTheme="minorHAnsi" w:cstheme="minorHAnsi"/>
        </w:rPr>
        <w:t>,</w:t>
      </w:r>
      <w:r w:rsidR="00AF4AC5" w:rsidRPr="00FE2EC7">
        <w:rPr>
          <w:rFonts w:asciiTheme="minorHAnsi" w:hAnsiTheme="minorHAnsi" w:cstheme="minorHAnsi"/>
        </w:rPr>
        <w:t xml:space="preserve"> se formula</w:t>
      </w:r>
      <w:r w:rsidR="00FE2EC7" w:rsidRPr="00FE2EC7">
        <w:rPr>
          <w:rFonts w:asciiTheme="minorHAnsi" w:hAnsiTheme="minorHAnsi" w:cstheme="minorHAnsi"/>
        </w:rPr>
        <w:t>ron</w:t>
      </w:r>
      <w:r w:rsidR="00AF4AC5" w:rsidRPr="00FE2EC7">
        <w:rPr>
          <w:rFonts w:asciiTheme="minorHAnsi" w:hAnsiTheme="minorHAnsi" w:cstheme="minorHAnsi"/>
        </w:rPr>
        <w:t xml:space="preserve"> dos cargos leves</w:t>
      </w:r>
      <w:r w:rsidR="00FE2EC7" w:rsidRPr="00FE2EC7">
        <w:rPr>
          <w:rFonts w:asciiTheme="minorHAnsi" w:hAnsiTheme="minorHAnsi" w:cstheme="minorHAnsi"/>
        </w:rPr>
        <w:t xml:space="preserve"> que se sustentan en el</w:t>
      </w:r>
      <w:r w:rsidR="00AF4AC5" w:rsidRPr="00FE2EC7">
        <w:rPr>
          <w:rFonts w:asciiTheme="minorHAnsi" w:hAnsiTheme="minorHAnsi" w:cstheme="minorHAnsi"/>
        </w:rPr>
        <w:t xml:space="preserve"> incumplimiento de las </w:t>
      </w:r>
      <w:r w:rsidR="00AF4AC5" w:rsidRPr="00FE2EC7">
        <w:rPr>
          <w:rFonts w:asciiTheme="minorHAnsi" w:hAnsiTheme="minorHAnsi" w:cstheme="minorHAnsi"/>
          <w:lang w:val="es-MX"/>
        </w:rPr>
        <w:t>condiciones establecidas para el transporte de mineral, lo que se constat</w:t>
      </w:r>
      <w:r w:rsidR="00FE2EC7" w:rsidRPr="00FE2EC7">
        <w:rPr>
          <w:rFonts w:asciiTheme="minorHAnsi" w:hAnsiTheme="minorHAnsi" w:cstheme="minorHAnsi"/>
          <w:lang w:val="es-MX"/>
        </w:rPr>
        <w:t>ó</w:t>
      </w:r>
      <w:r w:rsidR="00AF4AC5" w:rsidRPr="00FE2EC7">
        <w:rPr>
          <w:rFonts w:asciiTheme="minorHAnsi" w:hAnsiTheme="minorHAnsi" w:cstheme="minorHAnsi"/>
          <w:lang w:val="es-MX"/>
        </w:rPr>
        <w:t xml:space="preserve"> en</w:t>
      </w:r>
      <w:r w:rsidR="00FE2EC7" w:rsidRPr="00FE2EC7">
        <w:rPr>
          <w:rFonts w:asciiTheme="minorHAnsi" w:hAnsiTheme="minorHAnsi" w:cstheme="minorHAnsi"/>
          <w:lang w:val="es-MX"/>
        </w:rPr>
        <w:t xml:space="preserve"> la</w:t>
      </w:r>
      <w:r w:rsidR="00AF4AC5" w:rsidRPr="00FE2EC7">
        <w:rPr>
          <w:rFonts w:asciiTheme="minorHAnsi" w:hAnsiTheme="minorHAnsi" w:cstheme="minorHAnsi"/>
          <w:lang w:val="es-MX"/>
        </w:rPr>
        <w:t xml:space="preserve"> operación de camiones con tonelaje superior al establecido en RCA N</w:t>
      </w:r>
      <w:r w:rsidR="00AF4AC5" w:rsidRPr="00FE2EC7">
        <w:rPr>
          <w:rFonts w:asciiTheme="minorHAnsi" w:hAnsiTheme="minorHAnsi" w:cstheme="minorHAnsi"/>
          <w:b/>
          <w:iCs/>
          <w:lang w:val="es-MX"/>
        </w:rPr>
        <w:t>°</w:t>
      </w:r>
      <w:r w:rsidR="00AF4AC5" w:rsidRPr="00FE2EC7">
        <w:rPr>
          <w:rFonts w:asciiTheme="minorHAnsi" w:hAnsiTheme="minorHAnsi" w:cstheme="minorHAnsi"/>
          <w:bCs/>
          <w:iCs/>
          <w:lang w:val="es-MX"/>
        </w:rPr>
        <w:t>158/2017; y</w:t>
      </w:r>
      <w:r w:rsidR="00FE2EC7" w:rsidRPr="00FE2EC7">
        <w:rPr>
          <w:rFonts w:asciiTheme="minorHAnsi" w:hAnsiTheme="minorHAnsi" w:cstheme="minorHAnsi"/>
          <w:bCs/>
          <w:iCs/>
          <w:lang w:val="es-MX"/>
        </w:rPr>
        <w:t xml:space="preserve"> </w:t>
      </w:r>
      <w:r w:rsidR="00AF4AC5" w:rsidRPr="00FE2EC7">
        <w:rPr>
          <w:rFonts w:asciiTheme="minorHAnsi" w:hAnsiTheme="minorHAnsi" w:cstheme="minorHAnsi"/>
          <w:bCs/>
          <w:iCs/>
          <w:lang w:val="es-MX"/>
        </w:rPr>
        <w:t>no haber obtenido la autorización de Vialidad para tránsito con sobrepeso por caminos públicos. El último cargo es modificar el destino de recepción del mineral ambientalmente evaluado, pues en el permiso ambiental se planificó que se llevaría en su totalidad a la faena Mina Candelaria, lo cual no ha sido así.</w:t>
      </w:r>
    </w:p>
    <w:p w14:paraId="5D4BB73A" w14:textId="76F1D10E" w:rsidR="00784D16" w:rsidRDefault="00BF66EC" w:rsidP="00CC0FFA">
      <w:pPr>
        <w:widowControl w:val="0"/>
        <w:jc w:val="both"/>
        <w:rPr>
          <w:rFonts w:asciiTheme="minorHAnsi" w:hAnsiTheme="minorHAnsi" w:cstheme="minorHAnsi"/>
        </w:rPr>
      </w:pPr>
      <w:r w:rsidRPr="00FE2EC7">
        <w:rPr>
          <w:rFonts w:asciiTheme="minorHAnsi" w:hAnsiTheme="minorHAnsi" w:cstheme="minorHAnsi"/>
        </w:rPr>
        <w:t>Cabe destacar que las infracciones leves pueden ser objeto de multas hasta 1.000 Unidades Tributarias Anuales (UTA).</w:t>
      </w:r>
      <w:r w:rsidR="001775A3" w:rsidRPr="00FE2EC7">
        <w:rPr>
          <w:rFonts w:asciiTheme="minorHAnsi" w:hAnsiTheme="minorHAnsi" w:cstheme="minorHAnsi"/>
        </w:rPr>
        <w:t xml:space="preserve"> En tanto, las infracciones graves, pueden ser objeto de multas hasta 5.000 UTA, clausura o revocación de la RCA.</w:t>
      </w:r>
      <w:r w:rsidR="00DE6E8A" w:rsidRPr="00FE2EC7">
        <w:rPr>
          <w:rFonts w:asciiTheme="minorHAnsi" w:hAnsiTheme="minorHAnsi" w:cstheme="minorHAnsi"/>
        </w:rPr>
        <w:t xml:space="preserve"> </w:t>
      </w:r>
      <w:r w:rsidR="000516EC">
        <w:rPr>
          <w:rFonts w:asciiTheme="minorHAnsi" w:hAnsiTheme="minorHAnsi" w:cstheme="minorHAnsi"/>
        </w:rPr>
        <w:t xml:space="preserve">Y respecto a las infracciones </w:t>
      </w:r>
      <w:r w:rsidR="000516EC" w:rsidRPr="000516EC">
        <w:rPr>
          <w:rFonts w:asciiTheme="minorHAnsi" w:hAnsiTheme="minorHAnsi" w:cstheme="minorHAnsi"/>
        </w:rPr>
        <w:t>gravísima</w:t>
      </w:r>
      <w:r w:rsidR="000516EC">
        <w:rPr>
          <w:rFonts w:asciiTheme="minorHAnsi" w:hAnsiTheme="minorHAnsi" w:cstheme="minorHAnsi"/>
        </w:rPr>
        <w:t>s</w:t>
      </w:r>
      <w:r w:rsidR="000516EC" w:rsidRPr="000516EC">
        <w:rPr>
          <w:rFonts w:asciiTheme="minorHAnsi" w:hAnsiTheme="minorHAnsi" w:cstheme="minorHAnsi"/>
        </w:rPr>
        <w:t>, el titular arriesga la revocación de la RCA, clausura o multa de hasta 10 mil Unidades Tributarias Anuales (UTA)</w:t>
      </w:r>
      <w:r w:rsidR="000516EC">
        <w:rPr>
          <w:rFonts w:asciiTheme="minorHAnsi" w:hAnsiTheme="minorHAnsi" w:cstheme="minorHAnsi"/>
        </w:rPr>
        <w:t xml:space="preserve">. </w:t>
      </w:r>
      <w:r w:rsidR="00DE6E8A" w:rsidRPr="00FE2EC7">
        <w:rPr>
          <w:rFonts w:asciiTheme="minorHAnsi" w:hAnsiTheme="minorHAnsi" w:cstheme="minorHAnsi"/>
        </w:rPr>
        <w:t>Por esta razón, en total, la empresa arriesga</w:t>
      </w:r>
      <w:r w:rsidR="00FE2EC7" w:rsidRPr="00FE2EC7">
        <w:rPr>
          <w:rFonts w:asciiTheme="minorHAnsi" w:hAnsiTheme="minorHAnsi" w:cstheme="minorHAnsi"/>
        </w:rPr>
        <w:t>ría</w:t>
      </w:r>
      <w:r w:rsidR="00DE6E8A" w:rsidRPr="00FE2EC7">
        <w:rPr>
          <w:rFonts w:asciiTheme="minorHAnsi" w:hAnsiTheme="minorHAnsi" w:cstheme="minorHAnsi"/>
        </w:rPr>
        <w:t xml:space="preserve"> una multa de hasta 1</w:t>
      </w:r>
      <w:r w:rsidR="000516EC">
        <w:rPr>
          <w:rFonts w:asciiTheme="minorHAnsi" w:hAnsiTheme="minorHAnsi" w:cstheme="minorHAnsi"/>
        </w:rPr>
        <w:t>7</w:t>
      </w:r>
      <w:r w:rsidR="00DE6E8A" w:rsidRPr="00FE2EC7">
        <w:rPr>
          <w:rFonts w:asciiTheme="minorHAnsi" w:hAnsiTheme="minorHAnsi" w:cstheme="minorHAnsi"/>
        </w:rPr>
        <w:t xml:space="preserve">.000 UTA, </w:t>
      </w:r>
      <w:r w:rsidR="000516EC">
        <w:rPr>
          <w:rFonts w:asciiTheme="minorHAnsi" w:hAnsiTheme="minorHAnsi" w:cstheme="minorHAnsi"/>
        </w:rPr>
        <w:t>sobre</w:t>
      </w:r>
      <w:r w:rsidR="00DE6E8A" w:rsidRPr="00FE2EC7">
        <w:rPr>
          <w:rFonts w:asciiTheme="minorHAnsi" w:hAnsiTheme="minorHAnsi" w:cstheme="minorHAnsi"/>
        </w:rPr>
        <w:t xml:space="preserve"> $</w:t>
      </w:r>
      <w:r w:rsidR="000516EC">
        <w:rPr>
          <w:rFonts w:asciiTheme="minorHAnsi" w:hAnsiTheme="minorHAnsi" w:cstheme="minorHAnsi"/>
        </w:rPr>
        <w:t>12</w:t>
      </w:r>
      <w:r w:rsidR="00DE6E8A" w:rsidRPr="00FE2EC7">
        <w:rPr>
          <w:rFonts w:asciiTheme="minorHAnsi" w:hAnsiTheme="minorHAnsi" w:cstheme="minorHAnsi"/>
        </w:rPr>
        <w:t>.</w:t>
      </w:r>
      <w:r w:rsidR="000516EC">
        <w:rPr>
          <w:rFonts w:asciiTheme="minorHAnsi" w:hAnsiTheme="minorHAnsi" w:cstheme="minorHAnsi"/>
        </w:rPr>
        <w:t>3</w:t>
      </w:r>
      <w:r w:rsidR="00DE6E8A" w:rsidRPr="00FE2EC7">
        <w:rPr>
          <w:rFonts w:asciiTheme="minorHAnsi" w:hAnsiTheme="minorHAnsi" w:cstheme="minorHAnsi"/>
        </w:rPr>
        <w:t>00 millone</w:t>
      </w:r>
      <w:r w:rsidR="00F37AC5">
        <w:rPr>
          <w:rFonts w:asciiTheme="minorHAnsi" w:hAnsiTheme="minorHAnsi" w:cstheme="minorHAnsi"/>
        </w:rPr>
        <w:t>s (CLP).</w:t>
      </w:r>
    </w:p>
    <w:p w14:paraId="20A77FB4" w14:textId="54DADBEE" w:rsidR="007A7015" w:rsidRDefault="007A7015" w:rsidP="00CC0FFA">
      <w:pPr>
        <w:widowControl w:val="0"/>
        <w:jc w:val="both"/>
        <w:rPr>
          <w:rFonts w:asciiTheme="minorHAnsi" w:hAnsiTheme="minorHAnsi" w:cstheme="minorHAnsi"/>
        </w:rPr>
      </w:pPr>
    </w:p>
    <w:p w14:paraId="6B34147F" w14:textId="13EE567F" w:rsidR="007A7015" w:rsidRPr="00FE2EC7" w:rsidRDefault="007A7015" w:rsidP="00CC0FFA">
      <w:pPr>
        <w:widowControl w:val="0"/>
        <w:jc w:val="both"/>
        <w:rPr>
          <w:rFonts w:asciiTheme="minorHAnsi" w:hAnsiTheme="minorHAnsi" w:cstheme="minorHAnsi"/>
        </w:rPr>
      </w:pPr>
      <w:r>
        <w:rPr>
          <w:rFonts w:asciiTheme="minorHAnsi" w:hAnsiTheme="minorHAnsi" w:cstheme="minorHAnsi"/>
        </w:rPr>
        <w:t xml:space="preserve">Sobre lo anterior, el </w:t>
      </w:r>
      <w:r w:rsidRPr="00FE2EC7">
        <w:rPr>
          <w:rFonts w:asciiTheme="minorHAnsi" w:hAnsiTheme="minorHAnsi" w:cstheme="minorHAnsi"/>
        </w:rPr>
        <w:t>Superintendente del Medio Ambiente (S)</w:t>
      </w:r>
      <w:r>
        <w:rPr>
          <w:rFonts w:asciiTheme="minorHAnsi" w:hAnsiTheme="minorHAnsi" w:cstheme="minorHAnsi"/>
        </w:rPr>
        <w:t xml:space="preserve"> indicó que “con esta formulación se abre un procedimiento donde deberá ponderarse la visión de la comunidad; la de la Municipalidad que es parte interesada en el caso; y las defensas que presente la empresa, para luego de ello tomar la decisión y determinar las sanciones que corresponden aplicar”.</w:t>
      </w:r>
    </w:p>
    <w:p w14:paraId="46C72C28" w14:textId="77777777" w:rsidR="00CC0FFA" w:rsidRPr="00FE2EC7" w:rsidRDefault="00CC0FFA" w:rsidP="00CC0FFA">
      <w:pPr>
        <w:widowControl w:val="0"/>
        <w:jc w:val="both"/>
        <w:rPr>
          <w:rFonts w:asciiTheme="minorHAnsi" w:hAnsiTheme="minorHAnsi" w:cstheme="minorHAnsi"/>
        </w:rPr>
      </w:pPr>
    </w:p>
    <w:p w14:paraId="1BC4F937" w14:textId="5443C41B" w:rsidR="00527181" w:rsidRPr="00FE2EC7" w:rsidRDefault="00527181" w:rsidP="00CC0FFA">
      <w:pPr>
        <w:widowControl w:val="0"/>
        <w:jc w:val="both"/>
        <w:rPr>
          <w:rFonts w:asciiTheme="minorHAnsi" w:hAnsiTheme="minorHAnsi" w:cstheme="minorHAnsi"/>
          <w:color w:val="000000"/>
        </w:rPr>
      </w:pPr>
      <w:r w:rsidRPr="00FE2EC7">
        <w:rPr>
          <w:rFonts w:asciiTheme="minorHAnsi" w:hAnsiTheme="minorHAnsi" w:cstheme="minorHAnsi"/>
          <w:color w:val="000000"/>
        </w:rPr>
        <w:t xml:space="preserve">Más información </w:t>
      </w:r>
      <w:r w:rsidR="00867F9B" w:rsidRPr="00FE2EC7">
        <w:rPr>
          <w:rFonts w:asciiTheme="minorHAnsi" w:hAnsiTheme="minorHAnsi" w:cstheme="minorHAnsi"/>
          <w:color w:val="000000"/>
        </w:rPr>
        <w:t xml:space="preserve">el Sistema Nacional de Información de Fiscalización Ambiental (SNIFA): </w:t>
      </w:r>
      <w:hyperlink r:id="rId9" w:history="1">
        <w:proofErr w:type="gramStart"/>
        <w:r w:rsidR="00CC0FFA" w:rsidRPr="00FE2EC7">
          <w:rPr>
            <w:rStyle w:val="Hipervnculo"/>
            <w:rFonts w:asciiTheme="minorHAnsi" w:hAnsiTheme="minorHAnsi" w:cstheme="minorHAnsi"/>
            <w:highlight w:val="yellow"/>
          </w:rPr>
          <w:t>LINK</w:t>
        </w:r>
        <w:proofErr w:type="gramEnd"/>
      </w:hyperlink>
      <w:r w:rsidR="00CC0FFA" w:rsidRPr="00FE2EC7">
        <w:rPr>
          <w:rStyle w:val="Hipervnculo"/>
          <w:rFonts w:asciiTheme="minorHAnsi" w:hAnsiTheme="minorHAnsi" w:cstheme="minorHAnsi"/>
          <w:highlight w:val="yellow"/>
        </w:rPr>
        <w:t xml:space="preserve"> PENDIENTE</w:t>
      </w:r>
      <w:r w:rsidR="00A81D1D" w:rsidRPr="00FE2EC7">
        <w:rPr>
          <w:rFonts w:asciiTheme="minorHAnsi" w:hAnsiTheme="minorHAnsi" w:cstheme="minorHAnsi"/>
          <w:color w:val="000000"/>
        </w:rPr>
        <w:t xml:space="preserve"> </w:t>
      </w:r>
    </w:p>
    <w:p w14:paraId="71070E58" w14:textId="39312D02" w:rsidR="004F426E" w:rsidRPr="00FE2EC7" w:rsidRDefault="004F426E" w:rsidP="00677DDE">
      <w:pPr>
        <w:ind w:left="1080" w:hanging="720"/>
        <w:rPr>
          <w:rFonts w:asciiTheme="minorHAnsi" w:hAnsiTheme="minorHAnsi" w:cstheme="minorHAnsi"/>
          <w:color w:val="000000"/>
        </w:rPr>
      </w:pPr>
    </w:p>
    <w:p w14:paraId="77242F29" w14:textId="7CE85009" w:rsidR="00647537" w:rsidRPr="00FE2EC7" w:rsidRDefault="00647537" w:rsidP="00647537">
      <w:pPr>
        <w:jc w:val="both"/>
        <w:rPr>
          <w:rFonts w:asciiTheme="minorHAnsi" w:eastAsia="Times New Roman" w:hAnsiTheme="minorHAnsi" w:cstheme="minorHAnsi"/>
          <w:b/>
          <w:bCs/>
          <w:lang w:eastAsia="es-CL"/>
        </w:rPr>
      </w:pPr>
      <w:r w:rsidRPr="00FE2EC7">
        <w:rPr>
          <w:rFonts w:asciiTheme="minorHAnsi" w:eastAsia="Times New Roman" w:hAnsiTheme="minorHAnsi" w:cstheme="minorHAnsi"/>
          <w:b/>
          <w:bCs/>
          <w:lang w:eastAsia="es-CL"/>
        </w:rPr>
        <w:t>________________________________________________________________________________</w:t>
      </w:r>
    </w:p>
    <w:p w14:paraId="3FE46480" w14:textId="77777777" w:rsidR="00FE2EC7" w:rsidRPr="00FE2EC7" w:rsidRDefault="00FE2EC7" w:rsidP="00FE2EC7">
      <w:pPr>
        <w:shd w:val="clear" w:color="auto" w:fill="FFFFFF"/>
        <w:spacing w:after="300"/>
        <w:jc w:val="both"/>
        <w:rPr>
          <w:rFonts w:asciiTheme="minorHAnsi" w:eastAsia="Times New Roman" w:hAnsiTheme="minorHAnsi" w:cstheme="minorHAnsi"/>
          <w:sz w:val="20"/>
          <w:szCs w:val="20"/>
          <w:lang w:eastAsia="es-CL"/>
        </w:rPr>
      </w:pPr>
      <w:r w:rsidRPr="00FE2EC7">
        <w:rPr>
          <w:rFonts w:asciiTheme="minorHAnsi" w:eastAsia="Times New Roman" w:hAnsiTheme="minorHAnsi" w:cstheme="minorHAnsi"/>
          <w:b/>
          <w:bCs/>
          <w:sz w:val="20"/>
          <w:szCs w:val="20"/>
          <w:lang w:eastAsia="es-CL"/>
        </w:rPr>
        <w:t>Formulación de cargos:</w:t>
      </w:r>
      <w:r w:rsidRPr="00FE2EC7">
        <w:rPr>
          <w:rFonts w:asciiTheme="minorHAnsi" w:eastAsia="Times New Roman" w:hAnsiTheme="minorHAnsi" w:cstheme="minorHAnsi"/>
          <w:sz w:val="20"/>
          <w:szCs w:val="20"/>
          <w:lang w:eastAsia="es-CL"/>
        </w:rPr>
        <w:t xml:space="preserve"> Marca el inicio de un procedimiento sancionatorio en la SMA. Tras la formulación, el infractor cuenta con dos vías: presentar descargos o su defensa en 10 días hábiles, tras lo cual continúa el proceso hasta una eventual sanción o absolución. La segunda posibilidad es presentar un Programa de Cumplimiento (</w:t>
      </w:r>
      <w:proofErr w:type="spellStart"/>
      <w:r w:rsidRPr="00FE2EC7">
        <w:rPr>
          <w:rFonts w:asciiTheme="minorHAnsi" w:eastAsia="Times New Roman" w:hAnsiTheme="minorHAnsi" w:cstheme="minorHAnsi"/>
          <w:sz w:val="20"/>
          <w:szCs w:val="20"/>
          <w:lang w:eastAsia="es-CL"/>
        </w:rPr>
        <w:t>PdC</w:t>
      </w:r>
      <w:proofErr w:type="spellEnd"/>
      <w:r w:rsidRPr="00FE2EC7">
        <w:rPr>
          <w:rFonts w:asciiTheme="minorHAnsi" w:eastAsia="Times New Roman" w:hAnsiTheme="minorHAnsi" w:cstheme="minorHAnsi"/>
          <w:sz w:val="20"/>
          <w:szCs w:val="20"/>
          <w:lang w:eastAsia="es-CL"/>
        </w:rPr>
        <w:t xml:space="preserve">), que es un plan de acciones y metas que buscan que la empresa corrija sus infracciones y se ponga al día con la normativa ambiental aplicable. Si la empresa cumple su </w:t>
      </w:r>
      <w:proofErr w:type="spellStart"/>
      <w:r w:rsidRPr="00FE2EC7">
        <w:rPr>
          <w:rFonts w:asciiTheme="minorHAnsi" w:eastAsia="Times New Roman" w:hAnsiTheme="minorHAnsi" w:cstheme="minorHAnsi"/>
          <w:sz w:val="20"/>
          <w:szCs w:val="20"/>
          <w:lang w:eastAsia="es-CL"/>
        </w:rPr>
        <w:t>PdC</w:t>
      </w:r>
      <w:proofErr w:type="spellEnd"/>
      <w:r w:rsidRPr="00FE2EC7">
        <w:rPr>
          <w:rFonts w:asciiTheme="minorHAnsi" w:eastAsia="Times New Roman" w:hAnsiTheme="minorHAnsi" w:cstheme="minorHAnsi"/>
          <w:sz w:val="20"/>
          <w:szCs w:val="20"/>
          <w:lang w:eastAsia="es-CL"/>
        </w:rPr>
        <w:t>, termina el sancionatorio sin multa. Si lo incumple, se reinicia el sancionatorio, arriesgando el infractor hasta el doble de la multa original.</w:t>
      </w:r>
    </w:p>
    <w:p w14:paraId="2DA00799" w14:textId="77777777" w:rsidR="00FE2EC7" w:rsidRPr="00677DDE" w:rsidRDefault="00FE2EC7" w:rsidP="00647537">
      <w:pPr>
        <w:jc w:val="both"/>
        <w:rPr>
          <w:rFonts w:cstheme="minorHAnsi"/>
          <w:bCs/>
        </w:rPr>
      </w:pPr>
    </w:p>
    <w:p w14:paraId="076E666F" w14:textId="77777777" w:rsidR="00647537" w:rsidRPr="00677DDE" w:rsidRDefault="00647537" w:rsidP="00647537">
      <w:pPr>
        <w:jc w:val="both"/>
        <w:rPr>
          <w:rFonts w:eastAsia="Times New Roman" w:cstheme="minorHAnsi"/>
          <w:b/>
          <w:shd w:val="clear" w:color="auto" w:fill="FFFFFF"/>
          <w:lang w:eastAsia="es-CL"/>
        </w:rPr>
      </w:pPr>
      <w:r w:rsidRPr="00677DDE">
        <w:rPr>
          <w:rFonts w:eastAsia="Calibri"/>
          <w:noProof/>
          <w:lang w:eastAsia="es-CL"/>
        </w:rPr>
        <w:drawing>
          <wp:inline distT="0" distB="0" distL="0" distR="0" wp14:anchorId="2EF6057A" wp14:editId="2F3CEFF0">
            <wp:extent cx="1875949" cy="371475"/>
            <wp:effectExtent l="0" t="0" r="0" b="0"/>
            <wp:docPr id="2" name="Imagen 2" descr="C:\Users\uziel.gomez\AppData\Local\Microsoft\Windows\Temporary Internet Files\Content.Word\Logo COM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el.gomez\AppData\Local\Microsoft\Windows\Temporary Internet Files\Content.Word\Logo COM_-0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414" cy="373349"/>
                    </a:xfrm>
                    <a:prstGeom prst="rect">
                      <a:avLst/>
                    </a:prstGeom>
                    <a:noFill/>
                    <a:ln>
                      <a:noFill/>
                    </a:ln>
                  </pic:spPr>
                </pic:pic>
              </a:graphicData>
            </a:graphic>
          </wp:inline>
        </w:drawing>
      </w:r>
    </w:p>
    <w:p w14:paraId="315C6659" w14:textId="77777777" w:rsidR="00647537" w:rsidRPr="00677DDE" w:rsidRDefault="00647537" w:rsidP="00647537">
      <w:pPr>
        <w:spacing w:line="254" w:lineRule="atLeast"/>
        <w:jc w:val="both"/>
        <w:rPr>
          <w:b/>
          <w:bCs/>
          <w:color w:val="000000"/>
          <w:lang w:eastAsia="es-CL"/>
        </w:rPr>
      </w:pPr>
      <w:r w:rsidRPr="00677DDE">
        <w:rPr>
          <w:b/>
          <w:bCs/>
          <w:color w:val="000000"/>
          <w:lang w:eastAsia="es-CL"/>
        </w:rPr>
        <w:t>Contacto:</w:t>
      </w:r>
    </w:p>
    <w:p w14:paraId="40CF3CBF" w14:textId="77777777" w:rsidR="00647537" w:rsidRPr="00677DDE" w:rsidRDefault="00000000" w:rsidP="00647537">
      <w:pPr>
        <w:spacing w:line="254" w:lineRule="atLeast"/>
        <w:jc w:val="both"/>
        <w:rPr>
          <w:lang w:eastAsia="es-CL"/>
        </w:rPr>
      </w:pPr>
      <w:hyperlink r:id="rId11" w:history="1">
        <w:r w:rsidR="00647537" w:rsidRPr="00677DDE">
          <w:rPr>
            <w:rStyle w:val="Hipervnculo"/>
            <w:lang w:eastAsia="es-CL"/>
          </w:rPr>
          <w:t>Luis.perez@sma.gob.cl</w:t>
        </w:r>
      </w:hyperlink>
    </w:p>
    <w:p w14:paraId="695A521C" w14:textId="19DC028C" w:rsidR="00647537" w:rsidRPr="00677DDE" w:rsidRDefault="00647537" w:rsidP="00647537">
      <w:pPr>
        <w:spacing w:line="254" w:lineRule="atLeast"/>
        <w:jc w:val="both"/>
        <w:rPr>
          <w:color w:val="000000"/>
          <w:lang w:eastAsia="es-CL"/>
        </w:rPr>
      </w:pPr>
      <w:r w:rsidRPr="00677DDE">
        <w:rPr>
          <w:lang w:eastAsia="es-CL"/>
        </w:rPr>
        <w:t xml:space="preserve">Jefe de Comunicaciones </w:t>
      </w:r>
    </w:p>
    <w:p w14:paraId="490CFD7F" w14:textId="77777777" w:rsidR="00647537" w:rsidRPr="00677DDE" w:rsidRDefault="00647537" w:rsidP="00647537">
      <w:pPr>
        <w:spacing w:line="254" w:lineRule="atLeast"/>
        <w:jc w:val="both"/>
        <w:rPr>
          <w:color w:val="000000"/>
          <w:lang w:eastAsia="es-CL"/>
        </w:rPr>
      </w:pPr>
      <w:r w:rsidRPr="00677DDE">
        <w:rPr>
          <w:color w:val="000000"/>
          <w:lang w:eastAsia="es-CL"/>
        </w:rPr>
        <w:t>+569 95420552</w:t>
      </w:r>
    </w:p>
    <w:p w14:paraId="1265DE9C" w14:textId="77777777" w:rsidR="00647537" w:rsidRPr="00677DDE" w:rsidRDefault="00647537" w:rsidP="00647537">
      <w:pPr>
        <w:spacing w:line="254" w:lineRule="atLeast"/>
        <w:jc w:val="both"/>
        <w:rPr>
          <w:color w:val="000000"/>
          <w:lang w:eastAsia="es-CL"/>
        </w:rPr>
      </w:pPr>
    </w:p>
    <w:p w14:paraId="6919C89B" w14:textId="77777777" w:rsidR="00647537" w:rsidRPr="00677DDE" w:rsidRDefault="00000000" w:rsidP="00647537">
      <w:pPr>
        <w:spacing w:line="254" w:lineRule="atLeast"/>
        <w:jc w:val="both"/>
        <w:rPr>
          <w:rStyle w:val="Hipervnculo"/>
        </w:rPr>
      </w:pPr>
      <w:hyperlink r:id="rId12" w:history="1">
        <w:r w:rsidR="00647537" w:rsidRPr="00677DDE">
          <w:rPr>
            <w:rStyle w:val="Hipervnculo"/>
            <w:lang w:eastAsia="es-CL"/>
          </w:rPr>
          <w:t>Pamela.zuniga@sma.gob.cl</w:t>
        </w:r>
      </w:hyperlink>
    </w:p>
    <w:p w14:paraId="1D31DC85" w14:textId="77777777" w:rsidR="00647537" w:rsidRPr="00677DDE" w:rsidRDefault="00647537" w:rsidP="00647537">
      <w:pPr>
        <w:spacing w:line="254" w:lineRule="atLeast"/>
        <w:jc w:val="both"/>
        <w:rPr>
          <w:lang w:eastAsia="es-CL"/>
        </w:rPr>
      </w:pPr>
      <w:r w:rsidRPr="00677DDE">
        <w:t>Periodista Oficina de Comunicaciones</w:t>
      </w:r>
    </w:p>
    <w:p w14:paraId="1CE5979C" w14:textId="77777777" w:rsidR="00647537" w:rsidRPr="00677DDE" w:rsidRDefault="00647537" w:rsidP="00647537">
      <w:pPr>
        <w:spacing w:line="254" w:lineRule="atLeast"/>
        <w:jc w:val="both"/>
        <w:rPr>
          <w:lang w:eastAsia="es-CL"/>
        </w:rPr>
      </w:pPr>
      <w:r w:rsidRPr="00677DDE">
        <w:rPr>
          <w:lang w:eastAsia="es-CL"/>
        </w:rPr>
        <w:t>+569 91461892</w:t>
      </w:r>
    </w:p>
    <w:p w14:paraId="54497464" w14:textId="6F04BDD4" w:rsidR="005C590F" w:rsidRPr="00677DDE" w:rsidRDefault="005C590F" w:rsidP="00F34B4A"/>
    <w:sectPr w:rsidR="005C590F" w:rsidRPr="00677DDE">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E1C4" w14:textId="77777777" w:rsidR="003B7304" w:rsidRDefault="003B7304" w:rsidP="002826C8">
      <w:r>
        <w:separator/>
      </w:r>
    </w:p>
  </w:endnote>
  <w:endnote w:type="continuationSeparator" w:id="0">
    <w:p w14:paraId="5B4D217E" w14:textId="77777777" w:rsidR="003B7304" w:rsidRDefault="003B7304" w:rsidP="0028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D828" w14:textId="77777777" w:rsidR="003B7304" w:rsidRDefault="003B7304" w:rsidP="002826C8">
      <w:r>
        <w:separator/>
      </w:r>
    </w:p>
  </w:footnote>
  <w:footnote w:type="continuationSeparator" w:id="0">
    <w:p w14:paraId="1CEB34F3" w14:textId="77777777" w:rsidR="003B7304" w:rsidRDefault="003B7304" w:rsidP="0028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5396" w14:textId="690EBAA0" w:rsidR="002826C8" w:rsidRDefault="002826C8">
    <w:pPr>
      <w:pStyle w:val="Encabezado"/>
    </w:pPr>
    <w:r>
      <w:rPr>
        <w:noProof/>
        <w:lang w:eastAsia="es-CL"/>
      </w:rPr>
      <w:drawing>
        <wp:anchor distT="0" distB="0" distL="114300" distR="114300" simplePos="0" relativeHeight="251661312" behindDoc="1" locked="0" layoutInCell="1" allowOverlap="1" wp14:anchorId="751A747F" wp14:editId="57E9B725">
          <wp:simplePos x="0" y="0"/>
          <wp:positionH relativeFrom="column">
            <wp:posOffset>4771711</wp:posOffset>
          </wp:positionH>
          <wp:positionV relativeFrom="paragraph">
            <wp:posOffset>-342286</wp:posOffset>
          </wp:positionV>
          <wp:extent cx="809625" cy="807085"/>
          <wp:effectExtent l="0" t="0" r="9525" b="0"/>
          <wp:wrapThrough wrapText="bothSides">
            <wp:wrapPolygon edited="0">
              <wp:start x="0" y="0"/>
              <wp:lineTo x="0" y="20903"/>
              <wp:lineTo x="21346" y="20903"/>
              <wp:lineTo x="21346"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obierno de Chile-sin-we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807085"/>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9264" behindDoc="0" locked="0" layoutInCell="1" allowOverlap="1" wp14:anchorId="48DA4958" wp14:editId="18C04086">
          <wp:simplePos x="0" y="0"/>
          <wp:positionH relativeFrom="margin">
            <wp:posOffset>0</wp:posOffset>
          </wp:positionH>
          <wp:positionV relativeFrom="paragraph">
            <wp:posOffset>-292100</wp:posOffset>
          </wp:positionV>
          <wp:extent cx="2857500" cy="708025"/>
          <wp:effectExtent l="0" t="0" r="0" b="0"/>
          <wp:wrapThrough wrapText="bothSides">
            <wp:wrapPolygon edited="0">
              <wp:start x="3168" y="2906"/>
              <wp:lineTo x="1584" y="6974"/>
              <wp:lineTo x="1152" y="8717"/>
              <wp:lineTo x="1440" y="13367"/>
              <wp:lineTo x="2592" y="18016"/>
              <wp:lineTo x="2736" y="19178"/>
              <wp:lineTo x="4608" y="19178"/>
              <wp:lineTo x="19152" y="16273"/>
              <wp:lineTo x="19584" y="13367"/>
              <wp:lineTo x="20736" y="13367"/>
              <wp:lineTo x="20160" y="6974"/>
              <wp:lineTo x="4320" y="2906"/>
              <wp:lineTo x="3168" y="2906"/>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57500" cy="708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3"/>
    <w:multiLevelType w:val="multilevel"/>
    <w:tmpl w:val="39409430"/>
    <w:lvl w:ilvl="0">
      <w:start w:val="1"/>
      <w:numFmt w:val="decimal"/>
      <w:lvlText w:val="%1."/>
      <w:lvlJc w:val="left"/>
      <w:pPr>
        <w:ind w:left="3621" w:hanging="360"/>
      </w:pPr>
      <w:rPr>
        <w:b/>
        <w:bCs/>
        <w:i w:val="0"/>
      </w:rPr>
    </w:lvl>
    <w:lvl w:ilvl="1">
      <w:start w:val="1"/>
      <w:numFmt w:val="decimal"/>
      <w:lvlText w:val="%1.%2."/>
      <w:lvlJc w:val="left"/>
      <w:pPr>
        <w:ind w:left="6103"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E341E"/>
    <w:multiLevelType w:val="multilevel"/>
    <w:tmpl w:val="51AA753E"/>
    <w:lvl w:ilvl="0">
      <w:start w:val="1"/>
      <w:numFmt w:val="decimal"/>
      <w:lvlText w:val="%1°"/>
      <w:lvlJc w:val="left"/>
      <w:pPr>
        <w:ind w:left="4330" w:hanging="360"/>
      </w:pPr>
      <w:rPr>
        <w:rFonts w:ascii="Calibri" w:eastAsia="Calibri" w:hAnsi="Calibri" w:cs="Calibri"/>
        <w:b w:val="0"/>
        <w:i w:val="0"/>
        <w:color w:val="000000"/>
        <w:sz w:val="22"/>
        <w:szCs w:val="22"/>
      </w:rPr>
    </w:lvl>
    <w:lvl w:ilvl="1">
      <w:start w:val="1"/>
      <w:numFmt w:val="lowerLetter"/>
      <w:lvlText w:val="%2."/>
      <w:lvlJc w:val="left"/>
      <w:pPr>
        <w:ind w:left="5835" w:hanging="360"/>
      </w:pPr>
    </w:lvl>
    <w:lvl w:ilvl="2">
      <w:start w:val="1"/>
      <w:numFmt w:val="lowerRoman"/>
      <w:lvlText w:val="%3."/>
      <w:lvlJc w:val="right"/>
      <w:pPr>
        <w:ind w:left="6555" w:hanging="180"/>
      </w:pPr>
    </w:lvl>
    <w:lvl w:ilvl="3">
      <w:start w:val="1"/>
      <w:numFmt w:val="decimal"/>
      <w:lvlText w:val="%4."/>
      <w:lvlJc w:val="left"/>
      <w:pPr>
        <w:ind w:left="7275" w:hanging="360"/>
      </w:pPr>
    </w:lvl>
    <w:lvl w:ilvl="4">
      <w:start w:val="1"/>
      <w:numFmt w:val="lowerLetter"/>
      <w:lvlText w:val="%5."/>
      <w:lvlJc w:val="left"/>
      <w:pPr>
        <w:ind w:left="7995" w:hanging="360"/>
      </w:pPr>
    </w:lvl>
    <w:lvl w:ilvl="5">
      <w:start w:val="1"/>
      <w:numFmt w:val="lowerRoman"/>
      <w:lvlText w:val="%6."/>
      <w:lvlJc w:val="right"/>
      <w:pPr>
        <w:ind w:left="8715" w:hanging="180"/>
      </w:pPr>
    </w:lvl>
    <w:lvl w:ilvl="6">
      <w:start w:val="1"/>
      <w:numFmt w:val="decimal"/>
      <w:lvlText w:val="%7."/>
      <w:lvlJc w:val="left"/>
      <w:pPr>
        <w:ind w:left="9435" w:hanging="360"/>
      </w:pPr>
    </w:lvl>
    <w:lvl w:ilvl="7">
      <w:start w:val="1"/>
      <w:numFmt w:val="lowerLetter"/>
      <w:lvlText w:val="%8."/>
      <w:lvlJc w:val="left"/>
      <w:pPr>
        <w:ind w:left="10155" w:hanging="360"/>
      </w:pPr>
    </w:lvl>
    <w:lvl w:ilvl="8">
      <w:start w:val="1"/>
      <w:numFmt w:val="lowerRoman"/>
      <w:lvlText w:val="%9."/>
      <w:lvlJc w:val="right"/>
      <w:pPr>
        <w:ind w:left="10875" w:hanging="180"/>
      </w:pPr>
    </w:lvl>
  </w:abstractNum>
  <w:abstractNum w:abstractNumId="2" w15:restartNumberingAfterBreak="0">
    <w:nsid w:val="10A409CE"/>
    <w:multiLevelType w:val="hybridMultilevel"/>
    <w:tmpl w:val="BE14B080"/>
    <w:lvl w:ilvl="0" w:tplc="CE52D49C">
      <w:start w:val="1"/>
      <w:numFmt w:val="lowerRoman"/>
      <w:lvlText w:val="(%1)"/>
      <w:lvlJc w:val="left"/>
      <w:pPr>
        <w:ind w:left="720" w:hanging="360"/>
      </w:pPr>
      <w:rPr>
        <w:rFonts w:hint="default"/>
        <w:b w:val="0"/>
        <w:bCs w:val="0"/>
        <w:i w:val="0"/>
        <w:i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27524B"/>
    <w:multiLevelType w:val="hybridMultilevel"/>
    <w:tmpl w:val="096CF264"/>
    <w:lvl w:ilvl="0" w:tplc="8230D5A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C942CA7"/>
    <w:multiLevelType w:val="hybridMultilevel"/>
    <w:tmpl w:val="762602B2"/>
    <w:lvl w:ilvl="0" w:tplc="C798C08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0A576F"/>
    <w:multiLevelType w:val="hybridMultilevel"/>
    <w:tmpl w:val="3AA64348"/>
    <w:lvl w:ilvl="0" w:tplc="2C14784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C2C6BBF"/>
    <w:multiLevelType w:val="hybridMultilevel"/>
    <w:tmpl w:val="BE14B080"/>
    <w:lvl w:ilvl="0" w:tplc="FFFFFFFF">
      <w:start w:val="1"/>
      <w:numFmt w:val="lowerRoman"/>
      <w:lvlText w:val="(%1)"/>
      <w:lvlJc w:val="lef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ED32F9"/>
    <w:multiLevelType w:val="hybridMultilevel"/>
    <w:tmpl w:val="9F88BF98"/>
    <w:lvl w:ilvl="0" w:tplc="D640E5FC">
      <w:start w:val="1"/>
      <w:numFmt w:val="upperRoman"/>
      <w:lvlText w:val="%1."/>
      <w:lvlJc w:val="left"/>
      <w:pPr>
        <w:ind w:left="4689" w:hanging="720"/>
      </w:pPr>
      <w:rPr>
        <w:rFonts w:hint="default"/>
        <w:b/>
      </w:rPr>
    </w:lvl>
    <w:lvl w:ilvl="1" w:tplc="340A0019">
      <w:start w:val="1"/>
      <w:numFmt w:val="lowerLetter"/>
      <w:lvlText w:val="%2."/>
      <w:lvlJc w:val="left"/>
      <w:pPr>
        <w:ind w:left="5049" w:hanging="360"/>
      </w:pPr>
    </w:lvl>
    <w:lvl w:ilvl="2" w:tplc="340A001B" w:tentative="1">
      <w:start w:val="1"/>
      <w:numFmt w:val="lowerRoman"/>
      <w:lvlText w:val="%3."/>
      <w:lvlJc w:val="right"/>
      <w:pPr>
        <w:ind w:left="5769" w:hanging="180"/>
      </w:pPr>
    </w:lvl>
    <w:lvl w:ilvl="3" w:tplc="340A000F" w:tentative="1">
      <w:start w:val="1"/>
      <w:numFmt w:val="decimal"/>
      <w:lvlText w:val="%4."/>
      <w:lvlJc w:val="left"/>
      <w:pPr>
        <w:ind w:left="6489" w:hanging="360"/>
      </w:pPr>
    </w:lvl>
    <w:lvl w:ilvl="4" w:tplc="340A0019" w:tentative="1">
      <w:start w:val="1"/>
      <w:numFmt w:val="lowerLetter"/>
      <w:lvlText w:val="%5."/>
      <w:lvlJc w:val="left"/>
      <w:pPr>
        <w:ind w:left="7209" w:hanging="360"/>
      </w:pPr>
    </w:lvl>
    <w:lvl w:ilvl="5" w:tplc="340A001B" w:tentative="1">
      <w:start w:val="1"/>
      <w:numFmt w:val="lowerRoman"/>
      <w:lvlText w:val="%6."/>
      <w:lvlJc w:val="right"/>
      <w:pPr>
        <w:ind w:left="7929" w:hanging="180"/>
      </w:pPr>
    </w:lvl>
    <w:lvl w:ilvl="6" w:tplc="340A000F" w:tentative="1">
      <w:start w:val="1"/>
      <w:numFmt w:val="decimal"/>
      <w:lvlText w:val="%7."/>
      <w:lvlJc w:val="left"/>
      <w:pPr>
        <w:ind w:left="8649" w:hanging="360"/>
      </w:pPr>
    </w:lvl>
    <w:lvl w:ilvl="7" w:tplc="340A0019" w:tentative="1">
      <w:start w:val="1"/>
      <w:numFmt w:val="lowerLetter"/>
      <w:lvlText w:val="%8."/>
      <w:lvlJc w:val="left"/>
      <w:pPr>
        <w:ind w:left="9369" w:hanging="360"/>
      </w:pPr>
    </w:lvl>
    <w:lvl w:ilvl="8" w:tplc="340A001B" w:tentative="1">
      <w:start w:val="1"/>
      <w:numFmt w:val="lowerRoman"/>
      <w:lvlText w:val="%9."/>
      <w:lvlJc w:val="right"/>
      <w:pPr>
        <w:ind w:left="10089" w:hanging="180"/>
      </w:pPr>
    </w:lvl>
  </w:abstractNum>
  <w:abstractNum w:abstractNumId="8" w15:restartNumberingAfterBreak="0">
    <w:nsid w:val="57A471F2"/>
    <w:multiLevelType w:val="hybridMultilevel"/>
    <w:tmpl w:val="C56A04D8"/>
    <w:lvl w:ilvl="0" w:tplc="31EEC170">
      <w:start w:val="1"/>
      <w:numFmt w:val="lowerRoman"/>
      <w:pStyle w:val="Prrafodelista"/>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9542F0C"/>
    <w:multiLevelType w:val="multilevel"/>
    <w:tmpl w:val="51AA753E"/>
    <w:lvl w:ilvl="0">
      <w:start w:val="1"/>
      <w:numFmt w:val="decimal"/>
      <w:lvlText w:val="%1°"/>
      <w:lvlJc w:val="left"/>
      <w:pPr>
        <w:ind w:left="4330" w:hanging="360"/>
      </w:pPr>
      <w:rPr>
        <w:rFonts w:ascii="Calibri" w:eastAsia="Calibri" w:hAnsi="Calibri" w:cs="Calibri"/>
        <w:b w:val="0"/>
        <w:i w:val="0"/>
        <w:color w:val="000000"/>
        <w:sz w:val="22"/>
        <w:szCs w:val="22"/>
      </w:rPr>
    </w:lvl>
    <w:lvl w:ilvl="1">
      <w:start w:val="1"/>
      <w:numFmt w:val="lowerLetter"/>
      <w:lvlText w:val="%2."/>
      <w:lvlJc w:val="left"/>
      <w:pPr>
        <w:ind w:left="5835" w:hanging="360"/>
      </w:pPr>
    </w:lvl>
    <w:lvl w:ilvl="2">
      <w:start w:val="1"/>
      <w:numFmt w:val="lowerRoman"/>
      <w:lvlText w:val="%3."/>
      <w:lvlJc w:val="right"/>
      <w:pPr>
        <w:ind w:left="6555" w:hanging="180"/>
      </w:pPr>
    </w:lvl>
    <w:lvl w:ilvl="3">
      <w:start w:val="1"/>
      <w:numFmt w:val="decimal"/>
      <w:lvlText w:val="%4."/>
      <w:lvlJc w:val="left"/>
      <w:pPr>
        <w:ind w:left="7275" w:hanging="360"/>
      </w:pPr>
    </w:lvl>
    <w:lvl w:ilvl="4">
      <w:start w:val="1"/>
      <w:numFmt w:val="lowerLetter"/>
      <w:lvlText w:val="%5."/>
      <w:lvlJc w:val="left"/>
      <w:pPr>
        <w:ind w:left="7995" w:hanging="360"/>
      </w:pPr>
    </w:lvl>
    <w:lvl w:ilvl="5">
      <w:start w:val="1"/>
      <w:numFmt w:val="lowerRoman"/>
      <w:lvlText w:val="%6."/>
      <w:lvlJc w:val="right"/>
      <w:pPr>
        <w:ind w:left="8715" w:hanging="180"/>
      </w:pPr>
    </w:lvl>
    <w:lvl w:ilvl="6">
      <w:start w:val="1"/>
      <w:numFmt w:val="decimal"/>
      <w:lvlText w:val="%7."/>
      <w:lvlJc w:val="left"/>
      <w:pPr>
        <w:ind w:left="9435" w:hanging="360"/>
      </w:pPr>
    </w:lvl>
    <w:lvl w:ilvl="7">
      <w:start w:val="1"/>
      <w:numFmt w:val="lowerLetter"/>
      <w:lvlText w:val="%8."/>
      <w:lvlJc w:val="left"/>
      <w:pPr>
        <w:ind w:left="10155" w:hanging="360"/>
      </w:pPr>
    </w:lvl>
    <w:lvl w:ilvl="8">
      <w:start w:val="1"/>
      <w:numFmt w:val="lowerRoman"/>
      <w:lvlText w:val="%9."/>
      <w:lvlJc w:val="right"/>
      <w:pPr>
        <w:ind w:left="10875" w:hanging="180"/>
      </w:pPr>
    </w:lvl>
  </w:abstractNum>
  <w:abstractNum w:abstractNumId="10" w15:restartNumberingAfterBreak="0">
    <w:nsid w:val="63271108"/>
    <w:multiLevelType w:val="multilevel"/>
    <w:tmpl w:val="80AEF4CE"/>
    <w:lvl w:ilvl="0">
      <w:start w:val="1"/>
      <w:numFmt w:val="decimal"/>
      <w:pStyle w:val="Considerandos"/>
      <w:lvlText w:val="%1."/>
      <w:lvlJc w:val="left"/>
      <w:pPr>
        <w:ind w:left="7732" w:hanging="360"/>
      </w:pPr>
      <w:rPr>
        <w:rFonts w:asciiTheme="minorHAnsi" w:hAnsiTheme="minorHAnsi" w:hint="default"/>
        <w:b w:val="0"/>
        <w:i w:val="0"/>
        <w:sz w:val="22"/>
        <w:lang w:val="es-ES_tradnl"/>
      </w:rPr>
    </w:lvl>
    <w:lvl w:ilvl="1">
      <w:start w:val="1"/>
      <w:numFmt w:val="lowerLetter"/>
      <w:pStyle w:val="Bajadaconsiderandos"/>
      <w:lvlText w:val="%2."/>
      <w:lvlJc w:val="left"/>
      <w:pPr>
        <w:ind w:left="4121" w:hanging="435"/>
      </w:pPr>
      <w:rPr>
        <w:rFonts w:hint="default"/>
        <w:b w:val="0"/>
        <w:i w:val="0"/>
        <w:sz w:val="22"/>
      </w:rPr>
    </w:lvl>
    <w:lvl w:ilvl="2">
      <w:start w:val="1"/>
      <w:numFmt w:val="decimal"/>
      <w:isLgl/>
      <w:lvlText w:val="%1.%2.%3."/>
      <w:lvlJc w:val="left"/>
      <w:pPr>
        <w:ind w:left="4830" w:hanging="720"/>
      </w:pPr>
      <w:rPr>
        <w:rFonts w:cs="Calibri" w:hint="default"/>
      </w:rPr>
    </w:lvl>
    <w:lvl w:ilvl="3">
      <w:start w:val="1"/>
      <w:numFmt w:val="lowerRoman"/>
      <w:lvlText w:val="%4."/>
      <w:lvlJc w:val="right"/>
      <w:pPr>
        <w:ind w:left="4971" w:hanging="720"/>
      </w:pPr>
      <w:rPr>
        <w:rFonts w:hint="default"/>
        <w:sz w:val="22"/>
      </w:rPr>
    </w:lvl>
    <w:lvl w:ilvl="4">
      <w:start w:val="1"/>
      <w:numFmt w:val="decimal"/>
      <w:isLgl/>
      <w:lvlText w:val="%1.%2.%3.%4.%5."/>
      <w:lvlJc w:val="left"/>
      <w:pPr>
        <w:ind w:left="5472" w:hanging="1080"/>
      </w:pPr>
      <w:rPr>
        <w:rFonts w:cs="Calibri" w:hint="default"/>
      </w:rPr>
    </w:lvl>
    <w:lvl w:ilvl="5">
      <w:start w:val="1"/>
      <w:numFmt w:val="decimal"/>
      <w:isLgl/>
      <w:lvlText w:val="%1.%2.%3.%4.%5.%6."/>
      <w:lvlJc w:val="left"/>
      <w:pPr>
        <w:ind w:left="5613" w:hanging="1080"/>
      </w:pPr>
      <w:rPr>
        <w:rFonts w:cs="Calibri" w:hint="default"/>
      </w:rPr>
    </w:lvl>
    <w:lvl w:ilvl="6">
      <w:start w:val="1"/>
      <w:numFmt w:val="decimal"/>
      <w:isLgl/>
      <w:lvlText w:val="%1.%2.%3.%4.%5.%6.%7."/>
      <w:lvlJc w:val="left"/>
      <w:pPr>
        <w:ind w:left="6114" w:hanging="1440"/>
      </w:pPr>
      <w:rPr>
        <w:rFonts w:cs="Calibri" w:hint="default"/>
      </w:rPr>
    </w:lvl>
    <w:lvl w:ilvl="7">
      <w:start w:val="1"/>
      <w:numFmt w:val="decimal"/>
      <w:isLgl/>
      <w:lvlText w:val="%1.%2.%3.%4.%5.%6.%7.%8."/>
      <w:lvlJc w:val="left"/>
      <w:pPr>
        <w:ind w:left="6255" w:hanging="1440"/>
      </w:pPr>
      <w:rPr>
        <w:rFonts w:cs="Calibri" w:hint="default"/>
      </w:rPr>
    </w:lvl>
    <w:lvl w:ilvl="8">
      <w:start w:val="1"/>
      <w:numFmt w:val="decimal"/>
      <w:isLgl/>
      <w:lvlText w:val="%1.%2.%3.%4.%5.%6.%7.%8.%9."/>
      <w:lvlJc w:val="left"/>
      <w:pPr>
        <w:ind w:left="6756" w:hanging="1800"/>
      </w:pPr>
      <w:rPr>
        <w:rFonts w:cs="Calibri" w:hint="default"/>
      </w:rPr>
    </w:lvl>
  </w:abstractNum>
  <w:abstractNum w:abstractNumId="11" w15:restartNumberingAfterBreak="0">
    <w:nsid w:val="68F423D6"/>
    <w:multiLevelType w:val="multilevel"/>
    <w:tmpl w:val="2B7A3AD4"/>
    <w:lvl w:ilvl="0">
      <w:start w:val="1"/>
      <w:numFmt w:val="decimal"/>
      <w:lvlText w:val="%1."/>
      <w:lvlJc w:val="left"/>
      <w:pPr>
        <w:ind w:left="5606" w:hanging="360"/>
      </w:pPr>
      <w:rPr>
        <w:rFonts w:asciiTheme="minorHAnsi" w:hAnsiTheme="minorHAnsi" w:hint="default"/>
        <w:b w:val="0"/>
        <w:i w:val="0"/>
        <w:sz w:val="22"/>
        <w:szCs w:val="22"/>
        <w:lang w:val="es-CL"/>
      </w:rPr>
    </w:lvl>
    <w:lvl w:ilvl="1">
      <w:start w:val="1"/>
      <w:numFmt w:val="decimal"/>
      <w:lvlText w:val="%1.%2."/>
      <w:lvlJc w:val="left"/>
      <w:pPr>
        <w:ind w:left="6386"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 w15:restartNumberingAfterBreak="0">
    <w:nsid w:val="6DE06F44"/>
    <w:multiLevelType w:val="hybridMultilevel"/>
    <w:tmpl w:val="87A42B26"/>
    <w:lvl w:ilvl="0" w:tplc="2BFE0EA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35D1705"/>
    <w:multiLevelType w:val="hybridMultilevel"/>
    <w:tmpl w:val="B3E042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841552945">
    <w:abstractNumId w:val="10"/>
  </w:num>
  <w:num w:numId="2" w16cid:durableId="382292832">
    <w:abstractNumId w:val="8"/>
  </w:num>
  <w:num w:numId="3" w16cid:durableId="1329363019">
    <w:abstractNumId w:val="4"/>
  </w:num>
  <w:num w:numId="4" w16cid:durableId="1217350089">
    <w:abstractNumId w:val="3"/>
  </w:num>
  <w:num w:numId="5" w16cid:durableId="1377199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4573902">
    <w:abstractNumId w:val="12"/>
  </w:num>
  <w:num w:numId="7" w16cid:durableId="480466371">
    <w:abstractNumId w:val="11"/>
  </w:num>
  <w:num w:numId="8" w16cid:durableId="1143277365">
    <w:abstractNumId w:val="5"/>
  </w:num>
  <w:num w:numId="9" w16cid:durableId="1443527886">
    <w:abstractNumId w:val="1"/>
  </w:num>
  <w:num w:numId="10" w16cid:durableId="941887242">
    <w:abstractNumId w:val="2"/>
  </w:num>
  <w:num w:numId="11" w16cid:durableId="1210340591">
    <w:abstractNumId w:val="6"/>
  </w:num>
  <w:num w:numId="12" w16cid:durableId="1611741148">
    <w:abstractNumId w:val="9"/>
  </w:num>
  <w:num w:numId="13" w16cid:durableId="646981109">
    <w:abstractNumId w:val="7"/>
  </w:num>
  <w:num w:numId="14" w16cid:durableId="10249840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B3"/>
    <w:rsid w:val="00007FF8"/>
    <w:rsid w:val="00015C32"/>
    <w:rsid w:val="00022B91"/>
    <w:rsid w:val="00023A84"/>
    <w:rsid w:val="0002737A"/>
    <w:rsid w:val="00030401"/>
    <w:rsid w:val="000412FE"/>
    <w:rsid w:val="000432F0"/>
    <w:rsid w:val="000516EC"/>
    <w:rsid w:val="00094D5C"/>
    <w:rsid w:val="000970FD"/>
    <w:rsid w:val="000B7D20"/>
    <w:rsid w:val="0011012D"/>
    <w:rsid w:val="00112845"/>
    <w:rsid w:val="00113CCC"/>
    <w:rsid w:val="00115819"/>
    <w:rsid w:val="00123350"/>
    <w:rsid w:val="00162CE1"/>
    <w:rsid w:val="00167CC4"/>
    <w:rsid w:val="001775A3"/>
    <w:rsid w:val="001A5517"/>
    <w:rsid w:val="001B628C"/>
    <w:rsid w:val="001C06FC"/>
    <w:rsid w:val="001C10A3"/>
    <w:rsid w:val="001D4294"/>
    <w:rsid w:val="001D52F5"/>
    <w:rsid w:val="001E0F85"/>
    <w:rsid w:val="001F1DE6"/>
    <w:rsid w:val="002136F4"/>
    <w:rsid w:val="00221EFF"/>
    <w:rsid w:val="00225E59"/>
    <w:rsid w:val="00250343"/>
    <w:rsid w:val="0026608A"/>
    <w:rsid w:val="002826C8"/>
    <w:rsid w:val="002924D8"/>
    <w:rsid w:val="00292B9D"/>
    <w:rsid w:val="002960F5"/>
    <w:rsid w:val="0029634D"/>
    <w:rsid w:val="002D1714"/>
    <w:rsid w:val="002E0715"/>
    <w:rsid w:val="002E4272"/>
    <w:rsid w:val="00304630"/>
    <w:rsid w:val="00304D6D"/>
    <w:rsid w:val="00310000"/>
    <w:rsid w:val="003220ED"/>
    <w:rsid w:val="0033398D"/>
    <w:rsid w:val="003414C3"/>
    <w:rsid w:val="00351932"/>
    <w:rsid w:val="003552B2"/>
    <w:rsid w:val="0037341B"/>
    <w:rsid w:val="003739E3"/>
    <w:rsid w:val="00396F28"/>
    <w:rsid w:val="003B7304"/>
    <w:rsid w:val="003C181D"/>
    <w:rsid w:val="003C3D53"/>
    <w:rsid w:val="003F2B12"/>
    <w:rsid w:val="00406739"/>
    <w:rsid w:val="00420118"/>
    <w:rsid w:val="00476F6B"/>
    <w:rsid w:val="00494D67"/>
    <w:rsid w:val="004A3DBF"/>
    <w:rsid w:val="004C7C22"/>
    <w:rsid w:val="004E1224"/>
    <w:rsid w:val="004F426E"/>
    <w:rsid w:val="005146D9"/>
    <w:rsid w:val="00516729"/>
    <w:rsid w:val="00527181"/>
    <w:rsid w:val="0053347B"/>
    <w:rsid w:val="005B1B6A"/>
    <w:rsid w:val="005C590F"/>
    <w:rsid w:val="0063076D"/>
    <w:rsid w:val="0064286B"/>
    <w:rsid w:val="006469E6"/>
    <w:rsid w:val="00647537"/>
    <w:rsid w:val="006507FE"/>
    <w:rsid w:val="00677DDE"/>
    <w:rsid w:val="00696F9D"/>
    <w:rsid w:val="006A71E2"/>
    <w:rsid w:val="006A7606"/>
    <w:rsid w:val="00705C47"/>
    <w:rsid w:val="00726900"/>
    <w:rsid w:val="007353B5"/>
    <w:rsid w:val="007742DC"/>
    <w:rsid w:val="00784D16"/>
    <w:rsid w:val="00796D52"/>
    <w:rsid w:val="007A54EE"/>
    <w:rsid w:val="007A7015"/>
    <w:rsid w:val="007A7A8C"/>
    <w:rsid w:val="007B126A"/>
    <w:rsid w:val="007D47B4"/>
    <w:rsid w:val="007E7FF3"/>
    <w:rsid w:val="00805C60"/>
    <w:rsid w:val="00835938"/>
    <w:rsid w:val="00842157"/>
    <w:rsid w:val="008528D0"/>
    <w:rsid w:val="00852CC1"/>
    <w:rsid w:val="00867F9B"/>
    <w:rsid w:val="008748A9"/>
    <w:rsid w:val="008A2165"/>
    <w:rsid w:val="0095742F"/>
    <w:rsid w:val="0096036C"/>
    <w:rsid w:val="00965AE2"/>
    <w:rsid w:val="009727DC"/>
    <w:rsid w:val="00973D8E"/>
    <w:rsid w:val="009A4541"/>
    <w:rsid w:val="009D5317"/>
    <w:rsid w:val="00A154C5"/>
    <w:rsid w:val="00A35680"/>
    <w:rsid w:val="00A72959"/>
    <w:rsid w:val="00A81D1D"/>
    <w:rsid w:val="00A849BE"/>
    <w:rsid w:val="00AB6BF7"/>
    <w:rsid w:val="00AE73DC"/>
    <w:rsid w:val="00AF4AC5"/>
    <w:rsid w:val="00AF7C96"/>
    <w:rsid w:val="00B066C7"/>
    <w:rsid w:val="00B11CA6"/>
    <w:rsid w:val="00B37B13"/>
    <w:rsid w:val="00B70A04"/>
    <w:rsid w:val="00B764A5"/>
    <w:rsid w:val="00B9213B"/>
    <w:rsid w:val="00BB3A95"/>
    <w:rsid w:val="00BB72C8"/>
    <w:rsid w:val="00BF16A7"/>
    <w:rsid w:val="00BF66EC"/>
    <w:rsid w:val="00C24E3C"/>
    <w:rsid w:val="00C26020"/>
    <w:rsid w:val="00C4147E"/>
    <w:rsid w:val="00C71E10"/>
    <w:rsid w:val="00C954E4"/>
    <w:rsid w:val="00C97D5A"/>
    <w:rsid w:val="00CA0FC4"/>
    <w:rsid w:val="00CC0FFA"/>
    <w:rsid w:val="00CC10C5"/>
    <w:rsid w:val="00CC2AA6"/>
    <w:rsid w:val="00CF647D"/>
    <w:rsid w:val="00CF725F"/>
    <w:rsid w:val="00D267C3"/>
    <w:rsid w:val="00D40F12"/>
    <w:rsid w:val="00D52981"/>
    <w:rsid w:val="00D539B3"/>
    <w:rsid w:val="00D72239"/>
    <w:rsid w:val="00D7464C"/>
    <w:rsid w:val="00D74EA5"/>
    <w:rsid w:val="00D82934"/>
    <w:rsid w:val="00D917A9"/>
    <w:rsid w:val="00DC21A0"/>
    <w:rsid w:val="00DE6E8A"/>
    <w:rsid w:val="00E364B0"/>
    <w:rsid w:val="00E53E03"/>
    <w:rsid w:val="00E71150"/>
    <w:rsid w:val="00E81B55"/>
    <w:rsid w:val="00E916D5"/>
    <w:rsid w:val="00E91C3F"/>
    <w:rsid w:val="00EA2ABE"/>
    <w:rsid w:val="00EE3590"/>
    <w:rsid w:val="00EE7885"/>
    <w:rsid w:val="00F00FEA"/>
    <w:rsid w:val="00F2006E"/>
    <w:rsid w:val="00F27D6A"/>
    <w:rsid w:val="00F34B4A"/>
    <w:rsid w:val="00F37AC5"/>
    <w:rsid w:val="00F505E4"/>
    <w:rsid w:val="00F650BC"/>
    <w:rsid w:val="00F67F56"/>
    <w:rsid w:val="00F90767"/>
    <w:rsid w:val="00F938A2"/>
    <w:rsid w:val="00F94147"/>
    <w:rsid w:val="00FE1077"/>
    <w:rsid w:val="00FE2EC7"/>
    <w:rsid w:val="00FF44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5C5C"/>
  <w15:chartTrackingRefBased/>
  <w15:docId w15:val="{83D97C70-7604-4A35-ABF1-EC3F46F9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B4A"/>
    <w:pPr>
      <w:spacing w:after="0" w:line="240" w:lineRule="auto"/>
    </w:pPr>
    <w:rPr>
      <w:rFonts w:ascii="Calibri" w:hAnsi="Calibri" w:cs="Calibri"/>
    </w:rPr>
  </w:style>
  <w:style w:type="paragraph" w:styleId="Ttulo1">
    <w:name w:val="heading 1"/>
    <w:basedOn w:val="Normal"/>
    <w:link w:val="Ttulo1Car"/>
    <w:uiPriority w:val="9"/>
    <w:qFormat/>
    <w:rsid w:val="00D539B3"/>
    <w:pPr>
      <w:spacing w:before="100" w:beforeAutospacing="1" w:after="100" w:afterAutospacing="1"/>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39B3"/>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semiHidden/>
    <w:unhideWhenUsed/>
    <w:rsid w:val="00D539B3"/>
    <w:pPr>
      <w:spacing w:before="100" w:beforeAutospacing="1" w:after="100" w:afterAutospacing="1"/>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D539B3"/>
    <w:rPr>
      <w:b/>
      <w:bCs/>
    </w:rPr>
  </w:style>
  <w:style w:type="character" w:styleId="Hipervnculo">
    <w:name w:val="Hyperlink"/>
    <w:basedOn w:val="Fuentedeprrafopredeter"/>
    <w:uiPriority w:val="99"/>
    <w:unhideWhenUsed/>
    <w:rsid w:val="00D539B3"/>
    <w:rPr>
      <w:color w:val="0000FF"/>
      <w:u w:val="single"/>
    </w:rPr>
  </w:style>
  <w:style w:type="paragraph" w:customStyle="1" w:styleId="Considerandos">
    <w:name w:val="Considerandos"/>
    <w:basedOn w:val="Textonotapie"/>
    <w:qFormat/>
    <w:rsid w:val="00310000"/>
    <w:pPr>
      <w:numPr>
        <w:numId w:val="1"/>
      </w:numPr>
      <w:tabs>
        <w:tab w:val="left" w:pos="4678"/>
      </w:tabs>
      <w:spacing w:after="240" w:line="276" w:lineRule="auto"/>
      <w:ind w:left="0" w:firstLine="3969"/>
      <w:jc w:val="both"/>
    </w:pPr>
    <w:rPr>
      <w:rFonts w:eastAsia="Arial Unicode MS" w:cs="Calibri"/>
      <w:bCs/>
      <w:color w:val="000000" w:themeColor="text1"/>
      <w:sz w:val="22"/>
      <w:szCs w:val="22"/>
      <w:lang w:val="es-ES" w:eastAsia="es-ES"/>
    </w:rPr>
  </w:style>
  <w:style w:type="paragraph" w:customStyle="1" w:styleId="Bajadaconsiderandos">
    <w:name w:val="Bajada considerandos"/>
    <w:basedOn w:val="Textonotapie"/>
    <w:qFormat/>
    <w:rsid w:val="00310000"/>
    <w:pPr>
      <w:numPr>
        <w:ilvl w:val="1"/>
        <w:numId w:val="1"/>
      </w:numPr>
      <w:tabs>
        <w:tab w:val="left" w:pos="1701"/>
        <w:tab w:val="left" w:pos="1843"/>
        <w:tab w:val="left" w:pos="4678"/>
      </w:tabs>
      <w:spacing w:line="276" w:lineRule="auto"/>
      <w:ind w:left="426" w:hanging="426"/>
      <w:jc w:val="both"/>
    </w:pPr>
    <w:rPr>
      <w:rFonts w:eastAsia="Arial Unicode MS" w:cs="Calibri"/>
      <w:bCs/>
      <w:color w:val="000000" w:themeColor="text1"/>
      <w:sz w:val="22"/>
      <w:szCs w:val="22"/>
      <w:lang w:val="es-ES" w:eastAsia="es-ES"/>
    </w:rPr>
  </w:style>
  <w:style w:type="paragraph" w:styleId="Textonotapie">
    <w:name w:val="footnote text"/>
    <w:aliases w:val="fn,ft,Footnotes,Footnote ak,fn cafc,Footnote Text Char,fn Char,footnote text Char,Footnotes Char,Footnote ak Char,Footnotes Char Char,Footnote Text Char Char,fn Char Char,footnote text Char Char Char Ch,Car Car,footnote text"/>
    <w:basedOn w:val="Normal"/>
    <w:link w:val="TextonotapieCar"/>
    <w:uiPriority w:val="99"/>
    <w:unhideWhenUsed/>
    <w:qFormat/>
    <w:rsid w:val="00310000"/>
    <w:rPr>
      <w:rFonts w:asciiTheme="minorHAnsi" w:hAnsiTheme="minorHAnsi" w:cstheme="minorBidi"/>
      <w:sz w:val="20"/>
      <w:szCs w:val="20"/>
    </w:rPr>
  </w:style>
  <w:style w:type="character" w:customStyle="1" w:styleId="TextonotapieCar">
    <w:name w:val="Texto nota pie Car"/>
    <w:aliases w:val="fn Car,ft Car,Footnotes Car,Footnote ak Car,fn cafc Car,Footnote Text Char Car,fn Char Car,footnote text Char Car,Footnotes Char Car,Footnote ak Char Car,Footnotes Char Char Car,Footnote Text Char Char Car,fn Char Char Car,Car Car Car"/>
    <w:basedOn w:val="Fuentedeprrafopredeter"/>
    <w:link w:val="Textonotapie"/>
    <w:uiPriority w:val="99"/>
    <w:rsid w:val="00310000"/>
    <w:rPr>
      <w:sz w:val="20"/>
      <w:szCs w:val="20"/>
    </w:rPr>
  </w:style>
  <w:style w:type="paragraph" w:styleId="Prrafodelista">
    <w:name w:val="List Paragraph"/>
    <w:aliases w:val="Título Tablas y Figuras,Viñeta A Alquim,Viñeta A,viñeta,Párrafo,viñeta proust,TITULO 1,Normal con Número,lista,Normal con viñeta,Lista vistosa - Énfasis 14,FOTO Nº"/>
    <w:basedOn w:val="Normal"/>
    <w:link w:val="PrrafodelistaCar"/>
    <w:uiPriority w:val="34"/>
    <w:qFormat/>
    <w:rsid w:val="00E364B0"/>
    <w:pPr>
      <w:numPr>
        <w:numId w:val="2"/>
      </w:numPr>
      <w:jc w:val="both"/>
    </w:pPr>
    <w:rPr>
      <w:rFonts w:asciiTheme="minorHAnsi" w:eastAsia="Arial Unicode MS" w:hAnsiTheme="minorHAnsi" w:cs="Times New Roman"/>
      <w:lang w:val="es-ES" w:eastAsia="es-ES"/>
    </w:rPr>
  </w:style>
  <w:style w:type="table" w:styleId="Tablaconcuadrcula">
    <w:name w:val="Table Grid"/>
    <w:basedOn w:val="Tablanormal"/>
    <w:uiPriority w:val="59"/>
    <w:rsid w:val="00E36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A7A8C"/>
    <w:rPr>
      <w:sz w:val="16"/>
      <w:szCs w:val="16"/>
    </w:rPr>
  </w:style>
  <w:style w:type="paragraph" w:styleId="Textocomentario">
    <w:name w:val="annotation text"/>
    <w:basedOn w:val="Normal"/>
    <w:link w:val="TextocomentarioCar"/>
    <w:uiPriority w:val="99"/>
    <w:unhideWhenUsed/>
    <w:rsid w:val="007A7A8C"/>
    <w:rPr>
      <w:sz w:val="20"/>
      <w:szCs w:val="20"/>
    </w:rPr>
  </w:style>
  <w:style w:type="character" w:customStyle="1" w:styleId="TextocomentarioCar">
    <w:name w:val="Texto comentario Car"/>
    <w:basedOn w:val="Fuentedeprrafopredeter"/>
    <w:link w:val="Textocomentario"/>
    <w:uiPriority w:val="99"/>
    <w:rsid w:val="007A7A8C"/>
    <w:rPr>
      <w:sz w:val="20"/>
      <w:szCs w:val="20"/>
    </w:rPr>
  </w:style>
  <w:style w:type="paragraph" w:styleId="Asuntodelcomentario">
    <w:name w:val="annotation subject"/>
    <w:basedOn w:val="Textocomentario"/>
    <w:next w:val="Textocomentario"/>
    <w:link w:val="AsuntodelcomentarioCar"/>
    <w:uiPriority w:val="99"/>
    <w:semiHidden/>
    <w:unhideWhenUsed/>
    <w:rsid w:val="007A7A8C"/>
    <w:rPr>
      <w:b/>
      <w:bCs/>
    </w:rPr>
  </w:style>
  <w:style w:type="character" w:customStyle="1" w:styleId="AsuntodelcomentarioCar">
    <w:name w:val="Asunto del comentario Car"/>
    <w:basedOn w:val="TextocomentarioCar"/>
    <w:link w:val="Asuntodelcomentario"/>
    <w:uiPriority w:val="99"/>
    <w:semiHidden/>
    <w:rsid w:val="007A7A8C"/>
    <w:rPr>
      <w:b/>
      <w:bCs/>
      <w:sz w:val="20"/>
      <w:szCs w:val="20"/>
    </w:rPr>
  </w:style>
  <w:style w:type="paragraph" w:styleId="Encabezado">
    <w:name w:val="header"/>
    <w:basedOn w:val="Normal"/>
    <w:link w:val="EncabezadoCar"/>
    <w:uiPriority w:val="99"/>
    <w:unhideWhenUsed/>
    <w:rsid w:val="002826C8"/>
    <w:pPr>
      <w:tabs>
        <w:tab w:val="center" w:pos="4419"/>
        <w:tab w:val="right" w:pos="8838"/>
      </w:tabs>
    </w:pPr>
    <w:rPr>
      <w:rFonts w:asciiTheme="minorHAnsi" w:hAnsiTheme="minorHAnsi" w:cstheme="minorBidi"/>
    </w:rPr>
  </w:style>
  <w:style w:type="character" w:customStyle="1" w:styleId="EncabezadoCar">
    <w:name w:val="Encabezado Car"/>
    <w:basedOn w:val="Fuentedeprrafopredeter"/>
    <w:link w:val="Encabezado"/>
    <w:uiPriority w:val="99"/>
    <w:rsid w:val="002826C8"/>
  </w:style>
  <w:style w:type="paragraph" w:styleId="Piedepgina">
    <w:name w:val="footer"/>
    <w:basedOn w:val="Normal"/>
    <w:link w:val="PiedepginaCar"/>
    <w:uiPriority w:val="99"/>
    <w:unhideWhenUsed/>
    <w:rsid w:val="002826C8"/>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2826C8"/>
  </w:style>
  <w:style w:type="character" w:styleId="Mencinsinresolver">
    <w:name w:val="Unresolved Mention"/>
    <w:basedOn w:val="Fuentedeprrafopredeter"/>
    <w:uiPriority w:val="99"/>
    <w:semiHidden/>
    <w:unhideWhenUsed/>
    <w:rsid w:val="001C10A3"/>
    <w:rPr>
      <w:color w:val="605E5C"/>
      <w:shd w:val="clear" w:color="auto" w:fill="E1DFDD"/>
    </w:rPr>
  </w:style>
  <w:style w:type="table" w:customStyle="1" w:styleId="Tablaconcuadrcula1">
    <w:name w:val="Tabla con cuadrícula1"/>
    <w:basedOn w:val="Tablanormal"/>
    <w:next w:val="Tablaconcuadrcula"/>
    <w:uiPriority w:val="59"/>
    <w:rsid w:val="007E7FF3"/>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redeterminado">
    <w:name w:val="Texto predeterminado"/>
    <w:basedOn w:val="Normal"/>
    <w:rsid w:val="007E7FF3"/>
    <w:pPr>
      <w:overflowPunct w:val="0"/>
      <w:autoSpaceDE w:val="0"/>
      <w:autoSpaceDN w:val="0"/>
      <w:adjustRightInd w:val="0"/>
      <w:spacing w:after="120" w:line="264" w:lineRule="auto"/>
    </w:pPr>
    <w:rPr>
      <w:rFonts w:asciiTheme="minorHAnsi" w:eastAsiaTheme="minorEastAsia" w:hAnsiTheme="minorHAnsi" w:cstheme="minorBidi"/>
      <w:sz w:val="24"/>
      <w:szCs w:val="20"/>
      <w:lang w:val="es-MX"/>
    </w:rPr>
  </w:style>
  <w:style w:type="character" w:customStyle="1" w:styleId="PrrafodelistaCar">
    <w:name w:val="Párrafo de lista Car"/>
    <w:aliases w:val="Título Tablas y Figuras Car,Viñeta A Alquim Car,Viñeta A Car,viñeta Car,Párrafo Car,viñeta proust Car,TITULO 1 Car,Normal con Número Car,lista Car,Normal con viñeta Car,Lista vistosa - Énfasis 14 Car,FOTO Nº Car"/>
    <w:link w:val="Prrafodelista"/>
    <w:uiPriority w:val="34"/>
    <w:qFormat/>
    <w:rsid w:val="007E7FF3"/>
    <w:rPr>
      <w:rFonts w:eastAsia="Arial Unicode MS" w:cs="Times New Roman"/>
      <w:lang w:val="es-ES" w:eastAsia="es-ES"/>
    </w:rPr>
  </w:style>
  <w:style w:type="paragraph" w:styleId="Sinespaciado">
    <w:name w:val="No Spacing"/>
    <w:uiPriority w:val="1"/>
    <w:qFormat/>
    <w:rsid w:val="00FF4411"/>
    <w:pPr>
      <w:spacing w:after="0" w:line="240" w:lineRule="auto"/>
    </w:pPr>
  </w:style>
  <w:style w:type="paragraph" w:styleId="Revisin">
    <w:name w:val="Revision"/>
    <w:hidden/>
    <w:uiPriority w:val="99"/>
    <w:semiHidden/>
    <w:rsid w:val="00F94147"/>
    <w:pPr>
      <w:spacing w:after="0" w:line="240" w:lineRule="auto"/>
    </w:pPr>
  </w:style>
  <w:style w:type="character" w:styleId="Refdenotaalpie">
    <w:name w:val="footnote reference"/>
    <w:uiPriority w:val="99"/>
    <w:rsid w:val="00EA2ABE"/>
    <w:rPr>
      <w:vertAlign w:val="superscript"/>
    </w:rPr>
  </w:style>
  <w:style w:type="paragraph" w:styleId="Descripcin">
    <w:name w:val="caption"/>
    <w:basedOn w:val="Normal"/>
    <w:next w:val="Normal"/>
    <w:uiPriority w:val="35"/>
    <w:unhideWhenUsed/>
    <w:qFormat/>
    <w:rsid w:val="00965AE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6600">
      <w:bodyDiv w:val="1"/>
      <w:marLeft w:val="0"/>
      <w:marRight w:val="0"/>
      <w:marTop w:val="0"/>
      <w:marBottom w:val="0"/>
      <w:divBdr>
        <w:top w:val="none" w:sz="0" w:space="0" w:color="auto"/>
        <w:left w:val="none" w:sz="0" w:space="0" w:color="auto"/>
        <w:bottom w:val="none" w:sz="0" w:space="0" w:color="auto"/>
        <w:right w:val="none" w:sz="0" w:space="0" w:color="auto"/>
      </w:divBdr>
    </w:div>
    <w:div w:id="601574733">
      <w:bodyDiv w:val="1"/>
      <w:marLeft w:val="0"/>
      <w:marRight w:val="0"/>
      <w:marTop w:val="0"/>
      <w:marBottom w:val="0"/>
      <w:divBdr>
        <w:top w:val="none" w:sz="0" w:space="0" w:color="auto"/>
        <w:left w:val="none" w:sz="0" w:space="0" w:color="auto"/>
        <w:bottom w:val="none" w:sz="0" w:space="0" w:color="auto"/>
        <w:right w:val="none" w:sz="0" w:space="0" w:color="auto"/>
      </w:divBdr>
    </w:div>
    <w:div w:id="767971515">
      <w:bodyDiv w:val="1"/>
      <w:marLeft w:val="0"/>
      <w:marRight w:val="0"/>
      <w:marTop w:val="0"/>
      <w:marBottom w:val="0"/>
      <w:divBdr>
        <w:top w:val="none" w:sz="0" w:space="0" w:color="auto"/>
        <w:left w:val="none" w:sz="0" w:space="0" w:color="auto"/>
        <w:bottom w:val="none" w:sz="0" w:space="0" w:color="auto"/>
        <w:right w:val="none" w:sz="0" w:space="0" w:color="auto"/>
      </w:divBdr>
      <w:divsChild>
        <w:div w:id="298809297">
          <w:marLeft w:val="0"/>
          <w:marRight w:val="0"/>
          <w:marTop w:val="0"/>
          <w:marBottom w:val="0"/>
          <w:divBdr>
            <w:top w:val="none" w:sz="0" w:space="0" w:color="auto"/>
            <w:left w:val="none" w:sz="0" w:space="0" w:color="auto"/>
            <w:bottom w:val="none" w:sz="0" w:space="0" w:color="auto"/>
            <w:right w:val="none" w:sz="0" w:space="0" w:color="auto"/>
          </w:divBdr>
          <w:divsChild>
            <w:div w:id="994574917">
              <w:marLeft w:val="0"/>
              <w:marRight w:val="0"/>
              <w:marTop w:val="0"/>
              <w:marBottom w:val="0"/>
              <w:divBdr>
                <w:top w:val="none" w:sz="0" w:space="0" w:color="auto"/>
                <w:left w:val="none" w:sz="0" w:space="0" w:color="auto"/>
                <w:bottom w:val="none" w:sz="0" w:space="0" w:color="auto"/>
                <w:right w:val="none" w:sz="0" w:space="0" w:color="auto"/>
              </w:divBdr>
              <w:divsChild>
                <w:div w:id="6175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30183">
      <w:bodyDiv w:val="1"/>
      <w:marLeft w:val="0"/>
      <w:marRight w:val="0"/>
      <w:marTop w:val="0"/>
      <w:marBottom w:val="0"/>
      <w:divBdr>
        <w:top w:val="none" w:sz="0" w:space="0" w:color="auto"/>
        <w:left w:val="none" w:sz="0" w:space="0" w:color="auto"/>
        <w:bottom w:val="none" w:sz="0" w:space="0" w:color="auto"/>
        <w:right w:val="none" w:sz="0" w:space="0" w:color="auto"/>
      </w:divBdr>
    </w:div>
    <w:div w:id="1130168334">
      <w:bodyDiv w:val="1"/>
      <w:marLeft w:val="0"/>
      <w:marRight w:val="0"/>
      <w:marTop w:val="0"/>
      <w:marBottom w:val="0"/>
      <w:divBdr>
        <w:top w:val="none" w:sz="0" w:space="0" w:color="auto"/>
        <w:left w:val="none" w:sz="0" w:space="0" w:color="auto"/>
        <w:bottom w:val="none" w:sz="0" w:space="0" w:color="auto"/>
        <w:right w:val="none" w:sz="0" w:space="0" w:color="auto"/>
      </w:divBdr>
    </w:div>
    <w:div w:id="1310788180">
      <w:bodyDiv w:val="1"/>
      <w:marLeft w:val="0"/>
      <w:marRight w:val="0"/>
      <w:marTop w:val="0"/>
      <w:marBottom w:val="0"/>
      <w:divBdr>
        <w:top w:val="none" w:sz="0" w:space="0" w:color="auto"/>
        <w:left w:val="none" w:sz="0" w:space="0" w:color="auto"/>
        <w:bottom w:val="none" w:sz="0" w:space="0" w:color="auto"/>
        <w:right w:val="none" w:sz="0" w:space="0" w:color="auto"/>
      </w:divBdr>
    </w:div>
    <w:div w:id="1323386495">
      <w:bodyDiv w:val="1"/>
      <w:marLeft w:val="0"/>
      <w:marRight w:val="0"/>
      <w:marTop w:val="0"/>
      <w:marBottom w:val="0"/>
      <w:divBdr>
        <w:top w:val="none" w:sz="0" w:space="0" w:color="auto"/>
        <w:left w:val="none" w:sz="0" w:space="0" w:color="auto"/>
        <w:bottom w:val="none" w:sz="0" w:space="0" w:color="auto"/>
        <w:right w:val="none" w:sz="0" w:space="0" w:color="auto"/>
      </w:divBdr>
    </w:div>
    <w:div w:id="1680620884">
      <w:bodyDiv w:val="1"/>
      <w:marLeft w:val="0"/>
      <w:marRight w:val="0"/>
      <w:marTop w:val="0"/>
      <w:marBottom w:val="0"/>
      <w:divBdr>
        <w:top w:val="none" w:sz="0" w:space="0" w:color="auto"/>
        <w:left w:val="none" w:sz="0" w:space="0" w:color="auto"/>
        <w:bottom w:val="none" w:sz="0" w:space="0" w:color="auto"/>
        <w:right w:val="none" w:sz="0" w:space="0" w:color="auto"/>
      </w:divBdr>
      <w:divsChild>
        <w:div w:id="658582757">
          <w:marLeft w:val="0"/>
          <w:marRight w:val="0"/>
          <w:marTop w:val="0"/>
          <w:marBottom w:val="0"/>
          <w:divBdr>
            <w:top w:val="none" w:sz="0" w:space="0" w:color="auto"/>
            <w:left w:val="none" w:sz="0" w:space="0" w:color="auto"/>
            <w:bottom w:val="none" w:sz="0" w:space="0" w:color="auto"/>
            <w:right w:val="none" w:sz="0" w:space="0" w:color="auto"/>
          </w:divBdr>
        </w:div>
      </w:divsChild>
    </w:div>
    <w:div w:id="1746224649">
      <w:bodyDiv w:val="1"/>
      <w:marLeft w:val="0"/>
      <w:marRight w:val="0"/>
      <w:marTop w:val="0"/>
      <w:marBottom w:val="0"/>
      <w:divBdr>
        <w:top w:val="none" w:sz="0" w:space="0" w:color="auto"/>
        <w:left w:val="none" w:sz="0" w:space="0" w:color="auto"/>
        <w:bottom w:val="none" w:sz="0" w:space="0" w:color="auto"/>
        <w:right w:val="none" w:sz="0" w:space="0" w:color="auto"/>
      </w:divBdr>
    </w:div>
    <w:div w:id="21286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mela.zuniga@sma.gob.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s.perez@sma.gob.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nifa.sma.gob.cl/Sancionatorio/Ficha/303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6DFE2-6DF4-4F94-8067-C92DE2FC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774</Words>
  <Characters>4262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Perez Roasenda</dc:creator>
  <cp:keywords/>
  <dc:description/>
  <cp:lastModifiedBy>Luis Perez Roasenda</cp:lastModifiedBy>
  <cp:revision>2</cp:revision>
  <dcterms:created xsi:type="dcterms:W3CDTF">2022-10-06T01:42:00Z</dcterms:created>
  <dcterms:modified xsi:type="dcterms:W3CDTF">2022-10-06T01:42:00Z</dcterms:modified>
</cp:coreProperties>
</file>